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6419" w14:textId="77777777" w:rsidR="00632632" w:rsidRDefault="00632632" w:rsidP="000C4090">
      <w:pPr>
        <w:rPr>
          <w:rFonts w:ascii="Times New Roman" w:hAnsi="Times New Roman" w:cs="Times New Roman"/>
          <w:b/>
          <w:sz w:val="28"/>
          <w:szCs w:val="28"/>
        </w:rPr>
      </w:pPr>
    </w:p>
    <w:p w14:paraId="4DC204AC" w14:textId="77777777" w:rsidR="007C6546" w:rsidRPr="006B3F08" w:rsidRDefault="007C6546" w:rsidP="007C6546">
      <w:pPr>
        <w:jc w:val="center"/>
        <w:rPr>
          <w:rFonts w:ascii="Times New Roman" w:hAnsi="Times New Roman" w:cs="Times New Roman"/>
          <w:b/>
          <w:sz w:val="28"/>
          <w:szCs w:val="28"/>
        </w:rPr>
      </w:pPr>
      <w:r>
        <w:rPr>
          <w:rFonts w:ascii="Times New Roman" w:hAnsi="Times New Roman" w:cs="Times New Roman"/>
          <w:b/>
          <w:sz w:val="28"/>
          <w:szCs w:val="28"/>
        </w:rPr>
        <w:t>MÉTODO VARIACIONAL APLICADO NO CÁLCULO DA ENERGIA VIBRACIONAL DAS MOLÉCULAS DE H</w:t>
      </w:r>
      <w:r w:rsidRPr="007C6546">
        <w:rPr>
          <w:rFonts w:ascii="Times New Roman" w:hAnsi="Times New Roman" w:cs="Times New Roman"/>
          <w:b/>
          <w:sz w:val="28"/>
          <w:szCs w:val="28"/>
          <w:vertAlign w:val="subscript"/>
        </w:rPr>
        <w:t>2</w:t>
      </w:r>
      <w:r>
        <w:rPr>
          <w:rFonts w:ascii="Times New Roman" w:hAnsi="Times New Roman" w:cs="Times New Roman"/>
          <w:b/>
          <w:sz w:val="28"/>
          <w:szCs w:val="28"/>
        </w:rPr>
        <w:t xml:space="preserve"> E </w:t>
      </w:r>
      <w:proofErr w:type="spellStart"/>
      <w:r>
        <w:rPr>
          <w:rFonts w:ascii="Times New Roman" w:hAnsi="Times New Roman" w:cs="Times New Roman"/>
          <w:b/>
          <w:sz w:val="28"/>
          <w:szCs w:val="28"/>
        </w:rPr>
        <w:t>LiH</w:t>
      </w:r>
      <w:proofErr w:type="spellEnd"/>
    </w:p>
    <w:p w14:paraId="273A2269" w14:textId="77777777" w:rsidR="0097330A" w:rsidRPr="006B3F08" w:rsidRDefault="0097330A">
      <w:pPr>
        <w:rPr>
          <w:rFonts w:ascii="Times New Roman" w:hAnsi="Times New Roman" w:cs="Times New Roman"/>
        </w:rPr>
      </w:pPr>
    </w:p>
    <w:p w14:paraId="7C46ED82" w14:textId="77777777" w:rsidR="007C6546" w:rsidRPr="006B3F08" w:rsidRDefault="007C6546" w:rsidP="007C6546">
      <w:pPr>
        <w:jc w:val="right"/>
        <w:rPr>
          <w:rFonts w:ascii="Times New Roman" w:hAnsi="Times New Roman" w:cs="Times New Roman"/>
        </w:rPr>
      </w:pPr>
      <w:r>
        <w:rPr>
          <w:rFonts w:ascii="Times New Roman" w:hAnsi="Times New Roman" w:cs="Times New Roman"/>
        </w:rPr>
        <w:t>Leonan Augusto MASSETE PERA</w:t>
      </w:r>
    </w:p>
    <w:p w14:paraId="48128C7C" w14:textId="77777777" w:rsidR="007C6546" w:rsidRPr="006B3F08" w:rsidRDefault="007C6546" w:rsidP="007C6546">
      <w:pPr>
        <w:jc w:val="right"/>
        <w:rPr>
          <w:rFonts w:ascii="Times New Roman" w:hAnsi="Times New Roman" w:cs="Times New Roman"/>
        </w:rPr>
      </w:pPr>
      <w:r>
        <w:rPr>
          <w:rFonts w:ascii="Times New Roman" w:hAnsi="Times New Roman" w:cs="Times New Roman"/>
        </w:rPr>
        <w:t>IFSP – Campus Votuporanga</w:t>
      </w:r>
    </w:p>
    <w:p w14:paraId="0AA45F6B" w14:textId="77777777" w:rsidR="007C6546" w:rsidRPr="006B3F08" w:rsidRDefault="007C6546" w:rsidP="007C6546">
      <w:pPr>
        <w:jc w:val="right"/>
        <w:rPr>
          <w:rFonts w:ascii="Times New Roman" w:hAnsi="Times New Roman" w:cs="Times New Roman"/>
        </w:rPr>
      </w:pPr>
      <w:r w:rsidRPr="006B3F08">
        <w:rPr>
          <w:rFonts w:ascii="Times New Roman" w:hAnsi="Times New Roman" w:cs="Times New Roman"/>
        </w:rPr>
        <w:t>e-mail</w:t>
      </w:r>
      <w:r>
        <w:rPr>
          <w:rFonts w:ascii="Times New Roman" w:hAnsi="Times New Roman" w:cs="Times New Roman"/>
        </w:rPr>
        <w:t>: massetepera@gmail.com</w:t>
      </w:r>
      <w:r w:rsidRPr="006B3F08">
        <w:rPr>
          <w:rFonts w:ascii="Times New Roman" w:hAnsi="Times New Roman" w:cs="Times New Roman"/>
        </w:rPr>
        <w:t xml:space="preserve"> </w:t>
      </w:r>
    </w:p>
    <w:p w14:paraId="5EED54B3" w14:textId="77777777" w:rsidR="007C6546" w:rsidRPr="006B3F08" w:rsidRDefault="007C6546" w:rsidP="007C6546">
      <w:pPr>
        <w:jc w:val="right"/>
        <w:rPr>
          <w:rFonts w:ascii="Times New Roman" w:hAnsi="Times New Roman" w:cs="Times New Roman"/>
        </w:rPr>
      </w:pPr>
    </w:p>
    <w:p w14:paraId="51D74625" w14:textId="77777777" w:rsidR="007C6546" w:rsidRPr="006B3F08" w:rsidRDefault="007C6546" w:rsidP="007C6546">
      <w:pPr>
        <w:jc w:val="right"/>
        <w:rPr>
          <w:rFonts w:ascii="Times New Roman" w:hAnsi="Times New Roman" w:cs="Times New Roman"/>
        </w:rPr>
      </w:pPr>
      <w:r>
        <w:rPr>
          <w:rFonts w:ascii="Times New Roman" w:hAnsi="Times New Roman" w:cs="Times New Roman"/>
        </w:rPr>
        <w:t>Josimar Fernando da SILVA</w:t>
      </w:r>
    </w:p>
    <w:p w14:paraId="4AAAE197" w14:textId="77777777" w:rsidR="007C6546" w:rsidRPr="006B3F08" w:rsidRDefault="007C6546" w:rsidP="007C6546">
      <w:pPr>
        <w:jc w:val="right"/>
        <w:rPr>
          <w:rFonts w:ascii="Times New Roman" w:hAnsi="Times New Roman" w:cs="Times New Roman"/>
        </w:rPr>
      </w:pPr>
      <w:r>
        <w:rPr>
          <w:rFonts w:ascii="Times New Roman" w:hAnsi="Times New Roman" w:cs="Times New Roman"/>
        </w:rPr>
        <w:t>IFSP – Campus Votuporanga</w:t>
      </w:r>
    </w:p>
    <w:p w14:paraId="189D4A21" w14:textId="77777777" w:rsidR="007C6546" w:rsidRPr="006B3F08" w:rsidRDefault="007C6546" w:rsidP="007C6546">
      <w:pPr>
        <w:jc w:val="right"/>
        <w:rPr>
          <w:rFonts w:ascii="Times New Roman" w:hAnsi="Times New Roman" w:cs="Times New Roman"/>
        </w:rPr>
      </w:pPr>
      <w:r w:rsidRPr="006B3F08">
        <w:rPr>
          <w:rFonts w:ascii="Times New Roman" w:hAnsi="Times New Roman" w:cs="Times New Roman"/>
        </w:rPr>
        <w:t>e-mail:</w:t>
      </w:r>
      <w:r>
        <w:rPr>
          <w:rFonts w:ascii="Times New Roman" w:hAnsi="Times New Roman" w:cs="Times New Roman"/>
        </w:rPr>
        <w:t xml:space="preserve"> </w:t>
      </w:r>
      <w:r w:rsidRPr="001E118D">
        <w:rPr>
          <w:rFonts w:ascii="Times New Roman" w:hAnsi="Times New Roman" w:cs="Times New Roman"/>
        </w:rPr>
        <w:t>josimar.silva@ifsp.edu.br</w:t>
      </w:r>
      <w:r w:rsidRPr="006B3F08">
        <w:rPr>
          <w:rFonts w:ascii="Times New Roman" w:hAnsi="Times New Roman" w:cs="Times New Roman"/>
        </w:rPr>
        <w:t xml:space="preserve"> </w:t>
      </w:r>
    </w:p>
    <w:p w14:paraId="65319985" w14:textId="77777777" w:rsidR="007C6546" w:rsidRPr="006B3F08" w:rsidRDefault="007C6546" w:rsidP="007C6546">
      <w:pPr>
        <w:rPr>
          <w:rFonts w:ascii="Times New Roman" w:hAnsi="Times New Roman" w:cs="Times New Roman"/>
        </w:rPr>
      </w:pPr>
    </w:p>
    <w:p w14:paraId="3ADB72BC" w14:textId="3797E99C" w:rsidR="007C6546" w:rsidRPr="00203D27" w:rsidRDefault="00203D27" w:rsidP="007C6546">
      <w:pPr>
        <w:jc w:val="right"/>
        <w:rPr>
          <w:rFonts w:ascii="Times New Roman" w:hAnsi="Times New Roman" w:cs="Times New Roman"/>
        </w:rPr>
      </w:pPr>
      <w:r w:rsidRPr="00203D27">
        <w:rPr>
          <w:rFonts w:ascii="Times New Roman" w:hAnsi="Times New Roman" w:cs="Times New Roman"/>
        </w:rPr>
        <w:t>Astronomia e Física Geral</w:t>
      </w:r>
    </w:p>
    <w:p w14:paraId="0FCD73F6" w14:textId="77777777" w:rsidR="007C6546" w:rsidRPr="006B3F08" w:rsidRDefault="007C6546" w:rsidP="007C6546">
      <w:pPr>
        <w:jc w:val="right"/>
        <w:rPr>
          <w:rFonts w:ascii="Times New Roman" w:hAnsi="Times New Roman" w:cs="Times New Roman"/>
        </w:rPr>
      </w:pPr>
      <w:r>
        <w:rPr>
          <w:rFonts w:ascii="Times New Roman" w:hAnsi="Times New Roman" w:cs="Times New Roman"/>
        </w:rPr>
        <w:t>PIBIFSP</w:t>
      </w:r>
    </w:p>
    <w:p w14:paraId="57E659CA" w14:textId="77777777" w:rsidR="0097330A" w:rsidRDefault="00EC2FF6">
      <w:pPr>
        <w:rPr>
          <w:rFonts w:ascii="Arial" w:hAnsi="Arial"/>
          <w:sz w:val="22"/>
          <w:szCs w:val="22"/>
        </w:rPr>
      </w:pPr>
      <w:r>
        <w:rPr>
          <w:rFonts w:ascii="Arial" w:hAnsi="Arial"/>
          <w:sz w:val="22"/>
          <w:szCs w:val="22"/>
        </w:rPr>
        <w:t xml:space="preserve"> </w:t>
      </w:r>
    </w:p>
    <w:p w14:paraId="3B0F87C7" w14:textId="77777777" w:rsidR="0097330A" w:rsidRDefault="0097330A">
      <w:pPr>
        <w:rPr>
          <w:rFonts w:ascii="Arial" w:hAnsi="Arial"/>
          <w:sz w:val="22"/>
          <w:szCs w:val="22"/>
        </w:rPr>
      </w:pPr>
    </w:p>
    <w:p w14:paraId="5DD8BEA0" w14:textId="77777777" w:rsidR="0097330A" w:rsidRDefault="00EC2FF6">
      <w:pPr>
        <w:jc w:val="both"/>
        <w:rPr>
          <w:rFonts w:ascii="Times New Roman" w:hAnsi="Times New Roman" w:cs="Times New Roman"/>
        </w:rPr>
      </w:pPr>
      <w:r w:rsidRPr="006B3F08">
        <w:rPr>
          <w:rFonts w:ascii="Times New Roman" w:hAnsi="Times New Roman" w:cs="Times New Roman"/>
          <w:b/>
        </w:rPr>
        <w:t xml:space="preserve">Resumo. </w:t>
      </w:r>
      <w:r w:rsidR="007C6546" w:rsidRPr="00725BCD">
        <w:rPr>
          <w:rFonts w:ascii="Times New Roman" w:hAnsi="Times New Roman" w:cs="Times New Roman"/>
        </w:rPr>
        <w:t xml:space="preserve">Este trabalho apresenta um estudo numérico dos autovalores de energia associados às moléculas diatômicas sob potenciais </w:t>
      </w:r>
      <w:proofErr w:type="spellStart"/>
      <w:r w:rsidR="007C6546" w:rsidRPr="00725BCD">
        <w:rPr>
          <w:rFonts w:ascii="Times New Roman" w:hAnsi="Times New Roman" w:cs="Times New Roman"/>
        </w:rPr>
        <w:t>anarmônicos</w:t>
      </w:r>
      <w:proofErr w:type="spellEnd"/>
      <w:r w:rsidR="007C6546" w:rsidRPr="00725BCD">
        <w:rPr>
          <w:rFonts w:ascii="Times New Roman" w:hAnsi="Times New Roman" w:cs="Times New Roman"/>
        </w:rPr>
        <w:t xml:space="preserve">. A interação entre os dois átomos de uma molécula diatômica pode ser descrita de forma satisfatória usando potenciais como o de Morse e de </w:t>
      </w:r>
      <w:proofErr w:type="spellStart"/>
      <w:r w:rsidR="007C6546" w:rsidRPr="00725BCD">
        <w:rPr>
          <w:rFonts w:ascii="Times New Roman" w:hAnsi="Times New Roman" w:cs="Times New Roman"/>
        </w:rPr>
        <w:t>Lennard</w:t>
      </w:r>
      <w:proofErr w:type="spellEnd"/>
      <w:r w:rsidR="007C6546" w:rsidRPr="00725BCD">
        <w:rPr>
          <w:rFonts w:ascii="Times New Roman" w:hAnsi="Times New Roman" w:cs="Times New Roman"/>
        </w:rPr>
        <w:t xml:space="preserve">-Jones; o problema encontrado se deve ao fato de que alguns potenciais presentes na literatura não possuem solução analítica, como o potencial de </w:t>
      </w:r>
      <w:proofErr w:type="spellStart"/>
      <w:r w:rsidR="007C6546" w:rsidRPr="00725BCD">
        <w:rPr>
          <w:rFonts w:ascii="Times New Roman" w:hAnsi="Times New Roman" w:cs="Times New Roman"/>
        </w:rPr>
        <w:t>Lennard</w:t>
      </w:r>
      <w:proofErr w:type="spellEnd"/>
      <w:r w:rsidR="007C6546" w:rsidRPr="00725BCD">
        <w:rPr>
          <w:rFonts w:ascii="Times New Roman" w:hAnsi="Times New Roman" w:cs="Times New Roman"/>
        </w:rPr>
        <w:t>-Jones. Faz-se necessário, então, o uso de métodos aproximativos para encontrar a solução da Equação de Schroedinger</w:t>
      </w:r>
      <w:r w:rsidR="007C6546">
        <w:rPr>
          <w:rFonts w:ascii="Times New Roman" w:hAnsi="Times New Roman" w:cs="Times New Roman"/>
        </w:rPr>
        <w:t xml:space="preserve"> I</w:t>
      </w:r>
      <w:r w:rsidR="007C6546" w:rsidRPr="00725BCD">
        <w:rPr>
          <w:rFonts w:ascii="Times New Roman" w:hAnsi="Times New Roman" w:cs="Times New Roman"/>
        </w:rPr>
        <w:t xml:space="preserve">ndependente do </w:t>
      </w:r>
      <w:r w:rsidR="007C6546">
        <w:rPr>
          <w:rFonts w:ascii="Times New Roman" w:hAnsi="Times New Roman" w:cs="Times New Roman"/>
        </w:rPr>
        <w:t>T</w:t>
      </w:r>
      <w:r w:rsidR="007C6546" w:rsidRPr="00725BCD">
        <w:rPr>
          <w:rFonts w:ascii="Times New Roman" w:hAnsi="Times New Roman" w:cs="Times New Roman"/>
        </w:rPr>
        <w:t>empo</w:t>
      </w:r>
      <w:r w:rsidR="007C6546">
        <w:rPr>
          <w:rFonts w:ascii="Times New Roman" w:hAnsi="Times New Roman" w:cs="Times New Roman"/>
        </w:rPr>
        <w:t xml:space="preserve"> (ESIT)</w:t>
      </w:r>
      <w:r w:rsidR="007C6546" w:rsidRPr="00725BCD">
        <w:rPr>
          <w:rFonts w:ascii="Times New Roman" w:hAnsi="Times New Roman" w:cs="Times New Roman"/>
        </w:rPr>
        <w:t xml:space="preserve"> para o sistema analisado. Sendo assim, este projeto apresenta uma investigação sobre a aplicação do </w:t>
      </w:r>
      <w:r w:rsidR="007C6546">
        <w:rPr>
          <w:rFonts w:ascii="Times New Roman" w:hAnsi="Times New Roman" w:cs="Times New Roman"/>
        </w:rPr>
        <w:t>Método</w:t>
      </w:r>
      <w:r w:rsidR="007C6546" w:rsidRPr="00725BCD">
        <w:rPr>
          <w:rFonts w:ascii="Times New Roman" w:hAnsi="Times New Roman" w:cs="Times New Roman"/>
        </w:rPr>
        <w:t xml:space="preserve"> Variacional na solução da </w:t>
      </w:r>
      <w:r w:rsidR="007C6546">
        <w:rPr>
          <w:rFonts w:ascii="Times New Roman" w:hAnsi="Times New Roman" w:cs="Times New Roman"/>
        </w:rPr>
        <w:t>ESIT</w:t>
      </w:r>
      <w:r w:rsidR="007C6546" w:rsidRPr="00725BCD">
        <w:rPr>
          <w:rFonts w:ascii="Times New Roman" w:hAnsi="Times New Roman" w:cs="Times New Roman"/>
        </w:rPr>
        <w:t xml:space="preserve"> para as moléculas de hidrogênio e hidreto de lítio sob os potenciais de Morse e de </w:t>
      </w:r>
      <w:proofErr w:type="spellStart"/>
      <w:r w:rsidR="007C6546" w:rsidRPr="00725BCD">
        <w:rPr>
          <w:rFonts w:ascii="Times New Roman" w:hAnsi="Times New Roman" w:cs="Times New Roman"/>
        </w:rPr>
        <w:t>Lennard</w:t>
      </w:r>
      <w:proofErr w:type="spellEnd"/>
      <w:r w:rsidR="007C6546" w:rsidRPr="00725BCD">
        <w:rPr>
          <w:rFonts w:ascii="Times New Roman" w:hAnsi="Times New Roman" w:cs="Times New Roman"/>
        </w:rPr>
        <w:t xml:space="preserve">-Jones. Verifica-se, também, que utilizando autofunções adequadas para cada potencial e os parâmetros relacionados com cada molécula obtemos autovalores de energia sempre maiores ou iguais ao autovalor de energia exata do sistema. Em relação aos estados de energia abordados neste trabalho, no potencial de </w:t>
      </w:r>
      <w:proofErr w:type="spellStart"/>
      <w:r w:rsidR="007C6546" w:rsidRPr="00725BCD">
        <w:rPr>
          <w:rFonts w:ascii="Times New Roman" w:hAnsi="Times New Roman" w:cs="Times New Roman"/>
        </w:rPr>
        <w:t>Lennard</w:t>
      </w:r>
      <w:proofErr w:type="spellEnd"/>
      <w:r w:rsidR="007C6546" w:rsidRPr="00725BCD">
        <w:rPr>
          <w:rFonts w:ascii="Times New Roman" w:hAnsi="Times New Roman" w:cs="Times New Roman"/>
        </w:rPr>
        <w:t>-Jones estudamos apenas o estado fundamental, e no caso do potencial de Morse calculamos os nove primeiros estados excitados, além do estado fundamental. Por fim, são feitas comparações entre os resultados obtidos e os dados espectroscópicos presentes na literatura, verificando a discrepância entre eles.</w:t>
      </w:r>
    </w:p>
    <w:p w14:paraId="5F15D817" w14:textId="77777777" w:rsidR="007C6546" w:rsidRPr="006B3F08" w:rsidRDefault="007C6546">
      <w:pPr>
        <w:jc w:val="both"/>
        <w:rPr>
          <w:rFonts w:ascii="Times New Roman" w:hAnsi="Times New Roman" w:cs="Times New Roman"/>
        </w:rPr>
      </w:pPr>
    </w:p>
    <w:p w14:paraId="640FCDA2" w14:textId="77777777" w:rsidR="0097330A" w:rsidRPr="006B3F08" w:rsidRDefault="00EC2FF6">
      <w:pPr>
        <w:jc w:val="both"/>
        <w:rPr>
          <w:rFonts w:ascii="Times New Roman" w:hAnsi="Times New Roman" w:cs="Times New Roman"/>
        </w:rPr>
      </w:pPr>
      <w:r w:rsidRPr="006B3F08">
        <w:rPr>
          <w:rFonts w:ascii="Times New Roman" w:hAnsi="Times New Roman" w:cs="Times New Roman"/>
          <w:b/>
          <w:bCs/>
        </w:rPr>
        <w:t>Palavras-chave:</w:t>
      </w:r>
      <w:r w:rsidRPr="006B3F08">
        <w:rPr>
          <w:rFonts w:ascii="Times New Roman" w:hAnsi="Times New Roman" w:cs="Times New Roman"/>
        </w:rPr>
        <w:t xml:space="preserve"> </w:t>
      </w:r>
      <w:r w:rsidR="007C6546">
        <w:rPr>
          <w:rFonts w:ascii="Times New Roman" w:hAnsi="Times New Roman" w:cs="Times New Roman"/>
        </w:rPr>
        <w:t>Método Variacional, Potencial de Morse</w:t>
      </w:r>
      <w:r w:rsidR="007C6546" w:rsidRPr="006B3F08">
        <w:rPr>
          <w:rFonts w:ascii="Times New Roman" w:hAnsi="Times New Roman" w:cs="Times New Roman"/>
        </w:rPr>
        <w:t xml:space="preserve">, </w:t>
      </w:r>
      <w:r w:rsidR="007C6546">
        <w:rPr>
          <w:rFonts w:ascii="Times New Roman" w:hAnsi="Times New Roman" w:cs="Times New Roman"/>
        </w:rPr>
        <w:t xml:space="preserve">Potencial de </w:t>
      </w:r>
      <w:proofErr w:type="spellStart"/>
      <w:r w:rsidR="007C6546">
        <w:rPr>
          <w:rFonts w:ascii="Times New Roman" w:hAnsi="Times New Roman" w:cs="Times New Roman"/>
        </w:rPr>
        <w:t>Lennard</w:t>
      </w:r>
      <w:proofErr w:type="spellEnd"/>
      <w:r w:rsidR="007C6546">
        <w:rPr>
          <w:rFonts w:ascii="Times New Roman" w:hAnsi="Times New Roman" w:cs="Times New Roman"/>
        </w:rPr>
        <w:t>-Jones.</w:t>
      </w:r>
    </w:p>
    <w:p w14:paraId="4D50B38A" w14:textId="77777777" w:rsidR="0097330A" w:rsidRDefault="0097330A">
      <w:pPr>
        <w:jc w:val="both"/>
        <w:rPr>
          <w:rFonts w:ascii="Arial" w:hAnsi="Arial"/>
          <w:sz w:val="22"/>
          <w:szCs w:val="22"/>
        </w:rPr>
      </w:pPr>
    </w:p>
    <w:p w14:paraId="2C04A05B" w14:textId="77777777" w:rsidR="0097330A" w:rsidRDefault="0097330A">
      <w:pPr>
        <w:jc w:val="both"/>
        <w:rPr>
          <w:rFonts w:ascii="Arial" w:hAnsi="Arial"/>
          <w:sz w:val="22"/>
          <w:szCs w:val="22"/>
        </w:rPr>
      </w:pPr>
    </w:p>
    <w:p w14:paraId="48889A20" w14:textId="77777777" w:rsidR="0097330A" w:rsidRPr="006B3F08" w:rsidRDefault="00EC2FF6">
      <w:pPr>
        <w:spacing w:line="360" w:lineRule="auto"/>
        <w:jc w:val="both"/>
        <w:rPr>
          <w:rFonts w:ascii="Times New Roman" w:hAnsi="Times New Roman" w:cs="Times New Roman"/>
          <w:b/>
        </w:rPr>
      </w:pPr>
      <w:r w:rsidRPr="006B3F08">
        <w:rPr>
          <w:rFonts w:ascii="Times New Roman" w:hAnsi="Times New Roman" w:cs="Times New Roman"/>
          <w:b/>
        </w:rPr>
        <w:t>1. Introdução</w:t>
      </w:r>
    </w:p>
    <w:p w14:paraId="3B8D9A03" w14:textId="215919BD" w:rsidR="00EC2FF6" w:rsidRDefault="00EE6C1F" w:rsidP="00C973EB">
      <w:pPr>
        <w:spacing w:line="360" w:lineRule="auto"/>
        <w:ind w:firstLine="709"/>
        <w:jc w:val="both"/>
        <w:rPr>
          <w:rFonts w:ascii="Times New Roman" w:hAnsi="Times New Roman" w:cs="Times New Roman"/>
        </w:rPr>
      </w:pPr>
      <w:r>
        <w:rPr>
          <w:rFonts w:ascii="Times New Roman" w:hAnsi="Times New Roman" w:cs="Times New Roman"/>
        </w:rPr>
        <w:t>Os estudos sobre a estrutura da matéria revolucionaram paradigmas da comunidade científica e, contribuíram para o desenvolvimento e avanço em diversas tecnologias (</w:t>
      </w:r>
      <w:r w:rsidRPr="00EE6C1F">
        <w:rPr>
          <w:rFonts w:ascii="Times New Roman" w:hAnsi="Times New Roman" w:cs="Times New Roman"/>
        </w:rPr>
        <w:t>EISBERG; RESNICK, 1979</w:t>
      </w:r>
      <w:r>
        <w:rPr>
          <w:rFonts w:ascii="Times New Roman" w:hAnsi="Times New Roman" w:cs="Times New Roman"/>
        </w:rPr>
        <w:t xml:space="preserve">). </w:t>
      </w:r>
      <w:r w:rsidR="00DB1E4C">
        <w:rPr>
          <w:rFonts w:ascii="Times New Roman" w:hAnsi="Times New Roman" w:cs="Times New Roman"/>
        </w:rPr>
        <w:t>Percebe-se uma crescente na quantidade de novas tecnologias pós postulados de Planck e o descobrimento do caráter discreto da energia relacionada à radiação do corpo negro (SILVA, 2008).</w:t>
      </w:r>
    </w:p>
    <w:p w14:paraId="723D20D4" w14:textId="2D827EEF" w:rsidR="00DB1E4C" w:rsidRDefault="00DB1E4C" w:rsidP="002D023B">
      <w:pPr>
        <w:pStyle w:val="Monog4"/>
        <w:ind w:firstLine="709"/>
        <w:rPr>
          <w:rFonts w:ascii="Times New Roman" w:hAnsi="Times New Roman"/>
        </w:rPr>
      </w:pPr>
      <w:r>
        <w:rPr>
          <w:rFonts w:ascii="Times New Roman" w:hAnsi="Times New Roman"/>
        </w:rPr>
        <w:t xml:space="preserve">Nessa área, um dos grandes avanços foi o modelo atômico proposto por Schroedinger, com um formalismo matemático que permitia trabalhar com autofunções e autovalores de </w:t>
      </w:r>
      <w:r>
        <w:rPr>
          <w:rFonts w:ascii="Times New Roman" w:hAnsi="Times New Roman"/>
        </w:rPr>
        <w:lastRenderedPageBreak/>
        <w:t xml:space="preserve">energia para os sistemas estudados, além de ter uma abordagem probabilística para essas autofunções; com isso foi possível estudar desde um átomo e seus elétrons, até moléculas diatômicas </w:t>
      </w:r>
      <w:r w:rsidRPr="00DB1E4C">
        <w:rPr>
          <w:rFonts w:ascii="Times New Roman" w:hAnsi="Times New Roman"/>
          <w:szCs w:val="24"/>
        </w:rPr>
        <w:t>(ATKINS; FRIEDMAN, 2011) (EISBERG; RESNICK, 1979).</w:t>
      </w:r>
      <w:r w:rsidR="007C50AD">
        <w:rPr>
          <w:rFonts w:ascii="Times New Roman" w:hAnsi="Times New Roman"/>
        </w:rPr>
        <w:t xml:space="preserve"> A Equação de Schroedinger independente do tempo (ESIT), utilizada para descrever os sistemas </w:t>
      </w:r>
      <w:r w:rsidR="007C50AD" w:rsidRPr="002274E8">
        <w:rPr>
          <w:rFonts w:ascii="Times New Roman" w:hAnsi="Times New Roman"/>
        </w:rPr>
        <w:t>físic</w:t>
      </w:r>
      <w:r w:rsidR="002274E8" w:rsidRPr="002274E8">
        <w:rPr>
          <w:rFonts w:ascii="Times New Roman" w:hAnsi="Times New Roman"/>
        </w:rPr>
        <w:t>os</w:t>
      </w:r>
      <w:r w:rsidR="007C50AD">
        <w:rPr>
          <w:rFonts w:ascii="Times New Roman" w:hAnsi="Times New Roman"/>
        </w:rPr>
        <w:t xml:space="preserve"> citados, é dada por </w:t>
      </w:r>
      <w:r w:rsidR="007C50AD" w:rsidRPr="007C50AD">
        <w:rPr>
          <w:rFonts w:ascii="Times New Roman" w:hAnsi="Times New Roman"/>
        </w:rPr>
        <w:t>(</w:t>
      </w:r>
      <w:r w:rsidR="007C50AD" w:rsidRPr="007C50AD">
        <w:rPr>
          <w:rFonts w:ascii="Times New Roman" w:hAnsi="Times New Roman"/>
          <w:shd w:val="clear" w:color="auto" w:fill="FFFFFF"/>
        </w:rPr>
        <w:t>ATKINS; FRIEDMAN, 2011</w:t>
      </w:r>
      <w:r w:rsidR="007C50AD" w:rsidRPr="007C50AD">
        <w:rPr>
          <w:rFonts w:ascii="Times New Roman" w:hAnsi="Times New Roman"/>
        </w:rPr>
        <w:t>):</w:t>
      </w:r>
      <w:r w:rsidR="007C50AD">
        <w:rPr>
          <w:rFonts w:ascii="Times New Roman" w:hAnsi="Times New Roman"/>
        </w:rPr>
        <w:t xml:space="preserve">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394"/>
        <w:gridCol w:w="2540"/>
      </w:tblGrid>
      <w:tr w:rsidR="007C50AD" w14:paraId="4EC7FBB2" w14:textId="77777777" w:rsidTr="00F81AF9">
        <w:trPr>
          <w:jc w:val="center"/>
        </w:trPr>
        <w:tc>
          <w:tcPr>
            <w:tcW w:w="2127" w:type="dxa"/>
            <w:vAlign w:val="center"/>
          </w:tcPr>
          <w:p w14:paraId="2B008454" w14:textId="77777777" w:rsidR="007C50AD" w:rsidRDefault="007C50AD" w:rsidP="00F81AF9">
            <w:pPr>
              <w:spacing w:line="360" w:lineRule="auto"/>
              <w:jc w:val="both"/>
            </w:pPr>
          </w:p>
        </w:tc>
        <w:bookmarkStart w:id="0" w:name="_Hlk51866838"/>
        <w:tc>
          <w:tcPr>
            <w:tcW w:w="4394" w:type="dxa"/>
            <w:vAlign w:val="center"/>
          </w:tcPr>
          <w:p w14:paraId="4DE1615B" w14:textId="77777777" w:rsidR="007C50AD" w:rsidRPr="00DB7C13" w:rsidRDefault="00932012" w:rsidP="00F81AF9">
            <w:pPr>
              <w:spacing w:line="360" w:lineRule="auto"/>
              <w:jc w:val="both"/>
            </w:pPr>
            <m:oMathPara>
              <m:oMath>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ħ</m:t>
                            </m:r>
                          </m:e>
                          <m:sup>
                            <m:r>
                              <w:rPr>
                                <w:rFonts w:ascii="Cambria Math" w:hAnsi="Cambria Math" w:cs="Arial"/>
                              </w:rPr>
                              <m:t>2</m:t>
                            </m:r>
                          </m:sup>
                        </m:sSup>
                      </m:num>
                      <m:den>
                        <m:r>
                          <w:rPr>
                            <w:rFonts w:ascii="Cambria Math" w:hAnsi="Cambria Math" w:cs="Arial"/>
                          </w:rPr>
                          <m:t>2m</m:t>
                        </m:r>
                      </m:den>
                    </m:f>
                    <m:sSup>
                      <m:sSupPr>
                        <m:ctrlPr>
                          <w:rPr>
                            <w:rFonts w:ascii="Cambria Math" w:hAnsi="Cambria Math" w:cs="Arial"/>
                            <w:i/>
                          </w:rPr>
                        </m:ctrlPr>
                      </m:sSupPr>
                      <m:e>
                        <m:r>
                          <m:rPr>
                            <m:sty m:val="p"/>
                          </m:rPr>
                          <w:rPr>
                            <w:rFonts w:ascii="Cambria Math" w:hAnsi="Cambria Math" w:cs="Arial"/>
                          </w:rPr>
                          <m:t>∇</m:t>
                        </m:r>
                      </m:e>
                      <m:sup>
                        <m:r>
                          <w:rPr>
                            <w:rFonts w:ascii="Cambria Math" w:hAnsi="Cambria Math" w:cs="Arial"/>
                          </w:rPr>
                          <m:t>2</m:t>
                        </m:r>
                      </m:sup>
                    </m:sSup>
                    <m:r>
                      <w:rPr>
                        <w:rFonts w:ascii="Cambria Math" w:hAnsi="Cambria Math" w:cs="Arial"/>
                      </w:rPr>
                      <m:t>+V</m:t>
                    </m:r>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e>
                    </m:d>
                  </m:e>
                </m:d>
                <m:r>
                  <w:rPr>
                    <w:rFonts w:ascii="Cambria Math" w:hAnsi="Cambria Math" w:cs="Arial"/>
                  </w:rPr>
                  <m:t>ψ</m:t>
                </m:r>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e>
                </m:d>
                <m:r>
                  <w:rPr>
                    <w:rFonts w:ascii="Cambria Math" w:hAnsi="Cambria Math" w:cs="Arial"/>
                  </w:rPr>
                  <m:t>=Eψ</m:t>
                </m:r>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e>
                </m:d>
                <m:r>
                  <w:rPr>
                    <w:rFonts w:ascii="Cambria Math" w:hAnsi="Cambria Math" w:cs="Arial"/>
                  </w:rPr>
                  <m:t>,</m:t>
                </m:r>
              </m:oMath>
            </m:oMathPara>
            <w:bookmarkEnd w:id="0"/>
          </w:p>
        </w:tc>
        <w:tc>
          <w:tcPr>
            <w:tcW w:w="2540" w:type="dxa"/>
            <w:vAlign w:val="center"/>
          </w:tcPr>
          <w:p w14:paraId="5A60CDE7" w14:textId="2837424C" w:rsidR="007C50AD" w:rsidRPr="007C50AD" w:rsidRDefault="007C50AD" w:rsidP="00F81AF9">
            <w:pPr>
              <w:spacing w:line="360" w:lineRule="auto"/>
              <w:jc w:val="right"/>
            </w:pPr>
            <w:r w:rsidRPr="007C50AD">
              <w:t>(</w:t>
            </w:r>
            <w:r>
              <w:t>1</w:t>
            </w:r>
            <w:r w:rsidRPr="007C50AD">
              <w:t>)</w:t>
            </w:r>
          </w:p>
        </w:tc>
      </w:tr>
    </w:tbl>
    <w:p w14:paraId="2DEDC9C5" w14:textId="25DF3E27" w:rsidR="007C50AD" w:rsidRPr="007C50AD" w:rsidRDefault="007C50AD">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seja</w:t>
      </w:r>
      <w:r w:rsidR="00C21ADA">
        <w:rPr>
          <w:rFonts w:ascii="Times New Roman" w:hAnsi="Times New Roman" w:cs="Times New Roman"/>
          <w:shd w:val="clear" w:color="auto" w:fill="FFFFFF"/>
        </w:rPr>
        <w:t xml:space="preserve"> </w:t>
      </w:r>
      <m:oMath>
        <m:r>
          <w:rPr>
            <w:rFonts w:ascii="Cambria Math" w:hAnsi="Cambria Math"/>
          </w:rPr>
          <m:t>ℏ</m:t>
        </m:r>
      </m:oMath>
      <w:r>
        <w:rPr>
          <w:rFonts w:ascii="Times New Roman" w:hAnsi="Times New Roman" w:cs="Times New Roman"/>
          <w:shd w:val="clear" w:color="auto" w:fill="FFFFFF"/>
        </w:rPr>
        <w:t xml:space="preserve"> a constante de Planck dividido por </w:t>
      </w:r>
      <m:oMath>
        <m:r>
          <w:rPr>
            <w:rFonts w:ascii="Cambria Math" w:hAnsi="Cambria Math" w:cs="Times New Roman"/>
            <w:shd w:val="clear" w:color="auto" w:fill="FFFFFF"/>
          </w:rPr>
          <m:t>2π</m:t>
        </m:r>
      </m:oMath>
      <w:r>
        <w:rPr>
          <w:rFonts w:ascii="Times New Roman" w:hAnsi="Times New Roman" w:cs="Times New Roman"/>
          <w:shd w:val="clear" w:color="auto" w:fill="FFFFFF"/>
        </w:rPr>
        <w:t xml:space="preserve">, </w:t>
      </w:r>
      <m:oMath>
        <m:r>
          <w:rPr>
            <w:rFonts w:ascii="Cambria Math" w:hAnsi="Cambria Math" w:cs="Times New Roman"/>
            <w:shd w:val="clear" w:color="auto" w:fill="FFFFFF"/>
          </w:rPr>
          <m:t>m</m:t>
        </m:r>
      </m:oMath>
      <w:r>
        <w:rPr>
          <w:rFonts w:ascii="Times New Roman" w:hAnsi="Times New Roman" w:cs="Times New Roman"/>
          <w:shd w:val="clear" w:color="auto" w:fill="FFFFFF"/>
        </w:rPr>
        <w:t xml:space="preserve"> a massa do sistema</w:t>
      </w:r>
      <w:r w:rsidR="00C21ADA">
        <w:rPr>
          <w:rFonts w:ascii="Times New Roman" w:hAnsi="Times New Roman" w:cs="Times New Roman"/>
          <w:shd w:val="clear" w:color="auto" w:fill="FFFFFF"/>
        </w:rPr>
        <w:t>,</w:t>
      </w:r>
      <m:oMath>
        <m:r>
          <w:rPr>
            <w:rFonts w:ascii="Cambria Math" w:hAnsi="Cambria Math"/>
          </w:rPr>
          <m:t xml:space="preserve"> </m:t>
        </m:r>
        <m:sSup>
          <m:sSupPr>
            <m:ctrlPr>
              <w:rPr>
                <w:rFonts w:ascii="Cambria Math" w:hAnsi="Cambria Math"/>
                <w:i/>
              </w:rPr>
            </m:ctrlPr>
          </m:sSupPr>
          <m:e>
            <m:r>
              <m:rPr>
                <m:sty m:val="p"/>
              </m:rPr>
              <w:rPr>
                <w:rFonts w:ascii="Cambria Math" w:hAnsi="Cambria Math"/>
              </w:rPr>
              <m:t>∇</m:t>
            </m:r>
          </m:e>
          <m:sup>
            <m:r>
              <w:rPr>
                <w:rFonts w:ascii="Cambria Math" w:hAnsi="Cambria Math"/>
              </w:rPr>
              <m:t>2</m:t>
            </m:r>
          </m:sup>
        </m:sSup>
      </m:oMath>
      <w:r w:rsidR="00C21ADA">
        <w:rPr>
          <w:rFonts w:ascii="Times New Roman" w:hAnsi="Times New Roman" w:cs="Times New Roman"/>
        </w:rPr>
        <w:t xml:space="preserve"> o operador laplaciano, </w:t>
      </w:r>
      <m:oMath>
        <m:r>
          <w:rPr>
            <w:rFonts w:ascii="Cambria Math" w:hAnsi="Cambria Math"/>
          </w:rPr>
          <m:t>V(</m:t>
        </m:r>
        <m:acc>
          <m:accPr>
            <m:chr m:val="⃗"/>
            <m:ctrlPr>
              <w:rPr>
                <w:rFonts w:ascii="Cambria Math" w:hAnsi="Cambria Math"/>
                <w:i/>
              </w:rPr>
            </m:ctrlPr>
          </m:accPr>
          <m:e>
            <m:r>
              <w:rPr>
                <w:rFonts w:ascii="Cambria Math" w:hAnsi="Cambria Math"/>
              </w:rPr>
              <m:t>r</m:t>
            </m:r>
          </m:e>
        </m:acc>
        <m:r>
          <w:rPr>
            <w:rFonts w:ascii="Cambria Math" w:hAnsi="Cambria Math"/>
          </w:rPr>
          <m:t>)</m:t>
        </m:r>
      </m:oMath>
      <w:r w:rsidR="00C21ADA" w:rsidRPr="00805DCC">
        <w:rPr>
          <w:rFonts w:ascii="Times New Roman" w:hAnsi="Times New Roman"/>
        </w:rPr>
        <w:t xml:space="preserve"> </w:t>
      </w:r>
      <w:r w:rsidR="00C21ADA">
        <w:rPr>
          <w:rFonts w:ascii="Times New Roman" w:hAnsi="Times New Roman"/>
        </w:rPr>
        <w:t>o potencial que age sobre o sistema,</w:t>
      </w:r>
      <w:r w:rsidR="00C21ADA">
        <w:rPr>
          <w:rFonts w:ascii="Times New Roman" w:hAnsi="Times New Roman" w:cs="Times New Roman"/>
          <w:shd w:val="clear" w:color="auto" w:fill="FFFFFF"/>
        </w:rPr>
        <w:t xml:space="preserve"> </w:t>
      </w:r>
      <m:oMath>
        <m:r>
          <w:rPr>
            <w:rFonts w:ascii="Cambria Math" w:hAnsi="Cambria Math"/>
          </w:rPr>
          <m:t>ψ(</m:t>
        </m:r>
        <m:acc>
          <m:accPr>
            <m:chr m:val="⃗"/>
            <m:ctrlPr>
              <w:rPr>
                <w:rFonts w:ascii="Cambria Math" w:hAnsi="Cambria Math"/>
                <w:i/>
              </w:rPr>
            </m:ctrlPr>
          </m:accPr>
          <m:e>
            <m:r>
              <w:rPr>
                <w:rFonts w:ascii="Cambria Math" w:hAnsi="Cambria Math"/>
              </w:rPr>
              <m:t>r</m:t>
            </m:r>
          </m:e>
        </m:acc>
        <m:r>
          <w:rPr>
            <w:rFonts w:ascii="Cambria Math" w:hAnsi="Cambria Math"/>
          </w:rPr>
          <m:t>)</m:t>
        </m:r>
      </m:oMath>
      <w:r w:rsidR="00C21ADA">
        <w:rPr>
          <w:rFonts w:ascii="Times New Roman" w:hAnsi="Times New Roman" w:cs="Times New Roman"/>
        </w:rPr>
        <w:t xml:space="preserve"> a autofunção que descreve o sistema físico de interesse e, </w:t>
      </w:r>
      <m:oMath>
        <m:r>
          <w:rPr>
            <w:rFonts w:ascii="Cambria Math" w:hAnsi="Cambria Math" w:cs="Times New Roman"/>
          </w:rPr>
          <m:t>E</m:t>
        </m:r>
      </m:oMath>
      <w:r w:rsidR="00C21ADA">
        <w:rPr>
          <w:rFonts w:ascii="Times New Roman" w:hAnsi="Times New Roman" w:cs="Times New Roman"/>
        </w:rPr>
        <w:t xml:space="preserve"> o autovalor de energia do sistema. </w:t>
      </w:r>
    </w:p>
    <w:p w14:paraId="396BD06C" w14:textId="31052884" w:rsidR="008F70C4" w:rsidRDefault="00C21ADA">
      <w:pPr>
        <w:spacing w:line="360" w:lineRule="auto"/>
        <w:jc w:val="both"/>
        <w:rPr>
          <w:rFonts w:ascii="Times New Roman" w:hAnsi="Times New Roman" w:cs="Times New Roman"/>
        </w:rPr>
      </w:pPr>
      <w:r>
        <w:rPr>
          <w:rFonts w:cs="Arial"/>
          <w:shd w:val="clear" w:color="auto" w:fill="FFFFFF"/>
        </w:rPr>
        <w:tab/>
      </w:r>
      <w:r w:rsidR="008F70C4">
        <w:rPr>
          <w:rFonts w:cs="Arial"/>
          <w:shd w:val="clear" w:color="auto" w:fill="FFFFFF"/>
        </w:rPr>
        <w:t xml:space="preserve">Nos casos onde são analisadas moléculas diatômicas, é preciso de um potencial que descreva a </w:t>
      </w:r>
      <w:r w:rsidR="008F70C4" w:rsidRPr="002274E8">
        <w:rPr>
          <w:rFonts w:cs="Arial"/>
          <w:shd w:val="clear" w:color="auto" w:fill="FFFFFF"/>
        </w:rPr>
        <w:t>interação</w:t>
      </w:r>
      <w:r w:rsidR="008F70C4">
        <w:rPr>
          <w:rFonts w:cs="Arial"/>
          <w:shd w:val="clear" w:color="auto" w:fill="FFFFFF"/>
        </w:rPr>
        <w:t xml:space="preserve"> </w:t>
      </w:r>
      <w:r w:rsidR="002274E8">
        <w:rPr>
          <w:rFonts w:cs="Arial"/>
          <w:shd w:val="clear" w:color="auto" w:fill="FFFFFF"/>
        </w:rPr>
        <w:t xml:space="preserve">vibracional </w:t>
      </w:r>
      <w:r w:rsidR="008F70C4">
        <w:rPr>
          <w:rFonts w:cs="Arial"/>
          <w:shd w:val="clear" w:color="auto" w:fill="FFFFFF"/>
        </w:rPr>
        <w:t xml:space="preserve">entre os dois átomos que compõem a molécula, como por exemplo o potencial de Morse </w:t>
      </w:r>
      <w:r w:rsidR="008F70C4" w:rsidRPr="008F70C4">
        <w:rPr>
          <w:rFonts w:ascii="Times New Roman" w:hAnsi="Times New Roman" w:cs="Times New Roman"/>
        </w:rPr>
        <w:t>(TEZCAN; SEVER, 2009)</w:t>
      </w:r>
      <w:r w:rsidR="008F70C4">
        <w:rPr>
          <w:rFonts w:cs="Arial"/>
          <w:shd w:val="clear" w:color="auto" w:fill="FFFFFF"/>
        </w:rPr>
        <w:t xml:space="preserve"> e o potencial de </w:t>
      </w:r>
      <w:proofErr w:type="spellStart"/>
      <w:r w:rsidR="008F70C4">
        <w:rPr>
          <w:rFonts w:cs="Arial"/>
          <w:shd w:val="clear" w:color="auto" w:fill="FFFFFF"/>
        </w:rPr>
        <w:t>Lennard</w:t>
      </w:r>
      <w:proofErr w:type="spellEnd"/>
      <w:r w:rsidR="008F70C4">
        <w:rPr>
          <w:rFonts w:cs="Arial"/>
          <w:shd w:val="clear" w:color="auto" w:fill="FFFFFF"/>
        </w:rPr>
        <w:t xml:space="preserve">-Jones </w:t>
      </w:r>
      <w:r w:rsidR="008F70C4" w:rsidRPr="008F70C4">
        <w:rPr>
          <w:rFonts w:ascii="Times New Roman" w:hAnsi="Times New Roman" w:cs="Times New Roman"/>
        </w:rPr>
        <w:t>(ARAUJO; BORGES; DRIGO FILHO, 2006).</w:t>
      </w:r>
      <w:r w:rsidR="00F81AF9">
        <w:rPr>
          <w:rFonts w:ascii="Times New Roman" w:hAnsi="Times New Roman" w:cs="Times New Roman"/>
        </w:rPr>
        <w:t xml:space="preserve"> O potencial de Morse, possui solução analítica (exata), já o potencial de </w:t>
      </w:r>
      <w:proofErr w:type="spellStart"/>
      <w:r w:rsidR="00F81AF9">
        <w:rPr>
          <w:rFonts w:ascii="Times New Roman" w:hAnsi="Times New Roman" w:cs="Times New Roman"/>
        </w:rPr>
        <w:t>Lennard</w:t>
      </w:r>
      <w:proofErr w:type="spellEnd"/>
      <w:r w:rsidR="00F81AF9">
        <w:rPr>
          <w:rFonts w:ascii="Times New Roman" w:hAnsi="Times New Roman" w:cs="Times New Roman"/>
        </w:rPr>
        <w:t xml:space="preserve">-Jones não, nesse caso é preciso fazer algumas aproximações que permitem encontrar a energia do sistema, o </w:t>
      </w:r>
      <w:r w:rsidR="002274E8">
        <w:rPr>
          <w:rFonts w:ascii="Times New Roman" w:hAnsi="Times New Roman" w:cs="Times New Roman"/>
        </w:rPr>
        <w:t>denominado</w:t>
      </w:r>
      <w:r w:rsidR="00F81AF9">
        <w:rPr>
          <w:rFonts w:ascii="Times New Roman" w:hAnsi="Times New Roman" w:cs="Times New Roman"/>
        </w:rPr>
        <w:t xml:space="preserve"> método numérico; apesar de ser utilizado em casos onde não há solução analítica, o método numérico pode ser outra alternativa para solução de potenciais que possuem solução analítica (</w:t>
      </w:r>
      <w:r w:rsidR="00F81AF9" w:rsidRPr="00F81AF9">
        <w:rPr>
          <w:rFonts w:ascii="Times New Roman" w:hAnsi="Times New Roman" w:cs="Times New Roman"/>
          <w:shd w:val="clear" w:color="auto" w:fill="FFFFFF"/>
        </w:rPr>
        <w:t>GRIFFITHS; SCHROETER, 2018</w:t>
      </w:r>
      <w:r w:rsidR="00F81AF9">
        <w:rPr>
          <w:rFonts w:ascii="Times New Roman" w:hAnsi="Times New Roman" w:cs="Times New Roman"/>
        </w:rPr>
        <w:t>).</w:t>
      </w:r>
    </w:p>
    <w:p w14:paraId="217BC756" w14:textId="77777777" w:rsidR="008F70C4" w:rsidRPr="006B3F08" w:rsidRDefault="008F70C4">
      <w:pPr>
        <w:spacing w:line="360" w:lineRule="auto"/>
        <w:jc w:val="both"/>
        <w:rPr>
          <w:rFonts w:ascii="Times New Roman" w:hAnsi="Times New Roman" w:cs="Times New Roman"/>
        </w:rPr>
      </w:pPr>
    </w:p>
    <w:p w14:paraId="1AF66498" w14:textId="77777777" w:rsidR="0097330A" w:rsidRPr="006B3F08" w:rsidRDefault="00EC2FF6">
      <w:pPr>
        <w:spacing w:line="360" w:lineRule="auto"/>
        <w:jc w:val="both"/>
        <w:rPr>
          <w:rFonts w:ascii="Times New Roman" w:hAnsi="Times New Roman" w:cs="Times New Roman"/>
          <w:b/>
        </w:rPr>
      </w:pPr>
      <w:r w:rsidRPr="006B3F08">
        <w:rPr>
          <w:rFonts w:ascii="Times New Roman" w:hAnsi="Times New Roman" w:cs="Times New Roman"/>
          <w:b/>
        </w:rPr>
        <w:t>2. Desenvolvimento</w:t>
      </w:r>
    </w:p>
    <w:p w14:paraId="797DCFD1" w14:textId="39F201CE" w:rsidR="0097330A" w:rsidRDefault="002D736F" w:rsidP="00EC2FF6">
      <w:pPr>
        <w:spacing w:line="360" w:lineRule="auto"/>
        <w:ind w:firstLine="709"/>
        <w:jc w:val="both"/>
        <w:rPr>
          <w:rFonts w:ascii="Times New Roman" w:hAnsi="Times New Roman" w:cs="Times New Roman"/>
        </w:rPr>
      </w:pPr>
      <w:r>
        <w:rPr>
          <w:rFonts w:ascii="Times New Roman" w:hAnsi="Times New Roman" w:cs="Times New Roman"/>
        </w:rPr>
        <w:t>O trabalho</w:t>
      </w:r>
      <w:r w:rsidR="002274E8">
        <w:rPr>
          <w:rFonts w:ascii="Times New Roman" w:hAnsi="Times New Roman" w:cs="Times New Roman"/>
        </w:rPr>
        <w:t xml:space="preserve"> </w:t>
      </w:r>
      <w:r>
        <w:rPr>
          <w:rFonts w:ascii="Times New Roman" w:hAnsi="Times New Roman" w:cs="Times New Roman"/>
        </w:rPr>
        <w:t>concentra-se, inicialmente, em verificar os potenciais vibracionais para descrever o comportamento de moléculas diatômicas, em específico os</w:t>
      </w:r>
      <w:r w:rsidR="002274E8">
        <w:rPr>
          <w:rFonts w:ascii="Times New Roman" w:hAnsi="Times New Roman" w:cs="Times New Roman"/>
        </w:rPr>
        <w:t xml:space="preserve"> potenciais</w:t>
      </w:r>
      <w:r>
        <w:rPr>
          <w:rFonts w:ascii="Times New Roman" w:hAnsi="Times New Roman" w:cs="Times New Roman"/>
        </w:rPr>
        <w:t xml:space="preserve"> de Morse e de </w:t>
      </w:r>
      <w:proofErr w:type="spellStart"/>
      <w:r>
        <w:rPr>
          <w:rFonts w:ascii="Times New Roman" w:hAnsi="Times New Roman" w:cs="Times New Roman"/>
        </w:rPr>
        <w:t>Lennard</w:t>
      </w:r>
      <w:proofErr w:type="spellEnd"/>
      <w:r>
        <w:rPr>
          <w:rFonts w:ascii="Times New Roman" w:hAnsi="Times New Roman" w:cs="Times New Roman"/>
        </w:rPr>
        <w:t>-Jones.</w:t>
      </w:r>
      <w:r w:rsidR="002274E8">
        <w:rPr>
          <w:rFonts w:ascii="Times New Roman" w:hAnsi="Times New Roman" w:cs="Times New Roman"/>
        </w:rPr>
        <w:t xml:space="preserve"> Para efeito de aplicabilidade e comparação, faz-se uso dos </w:t>
      </w:r>
      <w:r w:rsidR="008B3A52">
        <w:rPr>
          <w:rFonts w:ascii="Times New Roman" w:hAnsi="Times New Roman" w:cs="Times New Roman"/>
        </w:rPr>
        <w:t>parâmetros das moléculas de hidrogênio (H</w:t>
      </w:r>
      <w:r w:rsidR="008B3A52" w:rsidRPr="008B3A52">
        <w:rPr>
          <w:rFonts w:ascii="Times New Roman" w:hAnsi="Times New Roman" w:cs="Times New Roman"/>
          <w:vertAlign w:val="subscript"/>
        </w:rPr>
        <w:t>2</w:t>
      </w:r>
      <w:r w:rsidR="008B3A52">
        <w:rPr>
          <w:rFonts w:ascii="Times New Roman" w:hAnsi="Times New Roman" w:cs="Times New Roman"/>
        </w:rPr>
        <w:t>) e hidreto de lítio (</w:t>
      </w:r>
      <w:proofErr w:type="spellStart"/>
      <w:r w:rsidR="008B3A52">
        <w:rPr>
          <w:rFonts w:ascii="Times New Roman" w:hAnsi="Times New Roman" w:cs="Times New Roman"/>
        </w:rPr>
        <w:t>LiH</w:t>
      </w:r>
      <w:proofErr w:type="spellEnd"/>
      <w:r w:rsidR="008B3A52">
        <w:rPr>
          <w:rFonts w:ascii="Times New Roman" w:hAnsi="Times New Roman" w:cs="Times New Roman"/>
        </w:rPr>
        <w:t>).</w:t>
      </w:r>
    </w:p>
    <w:p w14:paraId="4F5AEEED" w14:textId="292FDB3A" w:rsidR="002D736F" w:rsidRPr="006B3F08" w:rsidRDefault="002D736F" w:rsidP="00EC2FF6">
      <w:pPr>
        <w:spacing w:line="360" w:lineRule="auto"/>
        <w:ind w:firstLine="709"/>
        <w:jc w:val="both"/>
        <w:rPr>
          <w:rFonts w:ascii="Times New Roman" w:hAnsi="Times New Roman" w:cs="Times New Roman"/>
        </w:rPr>
      </w:pPr>
      <w:r>
        <w:rPr>
          <w:rFonts w:ascii="Times New Roman" w:hAnsi="Times New Roman" w:cs="Times New Roman"/>
        </w:rPr>
        <w:t>A seguir,</w:t>
      </w:r>
      <w:r w:rsidR="002274E8">
        <w:rPr>
          <w:rFonts w:ascii="Times New Roman" w:hAnsi="Times New Roman" w:cs="Times New Roman"/>
        </w:rPr>
        <w:t xml:space="preserve"> é feito uma breve apresentação e descrição dos potenciais vibracionais de nosso interesse, potencial de Morse e de </w:t>
      </w:r>
      <w:proofErr w:type="spellStart"/>
      <w:r w:rsidR="002274E8">
        <w:rPr>
          <w:rFonts w:ascii="Times New Roman" w:hAnsi="Times New Roman" w:cs="Times New Roman"/>
        </w:rPr>
        <w:t>Lennard</w:t>
      </w:r>
      <w:proofErr w:type="spellEnd"/>
      <w:r w:rsidR="002274E8">
        <w:rPr>
          <w:rFonts w:ascii="Times New Roman" w:hAnsi="Times New Roman" w:cs="Times New Roman"/>
        </w:rPr>
        <w:t xml:space="preserve">-Jones. Depois, é comentado sobre os tipos de soluções de cada um dos potenciais abordados. Por fim, é apresentado o Método Variacional. </w:t>
      </w:r>
      <w:r>
        <w:rPr>
          <w:rFonts w:ascii="Times New Roman" w:hAnsi="Times New Roman" w:cs="Times New Roman"/>
        </w:rPr>
        <w:t xml:space="preserve"> </w:t>
      </w:r>
    </w:p>
    <w:p w14:paraId="6A9A7265" w14:textId="77777777" w:rsidR="00017C62" w:rsidRDefault="00017C62" w:rsidP="00017C62">
      <w:pPr>
        <w:spacing w:line="360" w:lineRule="auto"/>
        <w:jc w:val="both"/>
        <w:rPr>
          <w:rFonts w:ascii="Arial" w:hAnsi="Arial"/>
          <w:sz w:val="22"/>
          <w:szCs w:val="22"/>
        </w:rPr>
      </w:pPr>
    </w:p>
    <w:p w14:paraId="07657938" w14:textId="64E60B99" w:rsidR="00306873" w:rsidRDefault="00017C62" w:rsidP="00306873">
      <w:pPr>
        <w:spacing w:line="360" w:lineRule="auto"/>
        <w:jc w:val="both"/>
        <w:rPr>
          <w:rFonts w:ascii="Times New Roman" w:hAnsi="Times New Roman" w:cs="Times New Roman"/>
          <w:b/>
        </w:rPr>
      </w:pPr>
      <w:r w:rsidRPr="006B3F08">
        <w:rPr>
          <w:rFonts w:ascii="Times New Roman" w:hAnsi="Times New Roman" w:cs="Times New Roman"/>
          <w:b/>
        </w:rPr>
        <w:t xml:space="preserve">2.1. </w:t>
      </w:r>
      <w:r w:rsidR="00F92034">
        <w:rPr>
          <w:rFonts w:ascii="Times New Roman" w:hAnsi="Times New Roman" w:cs="Times New Roman"/>
          <w:b/>
        </w:rPr>
        <w:t>Potenciais Vibracionais</w:t>
      </w:r>
    </w:p>
    <w:p w14:paraId="2E30EEFA" w14:textId="40A8EB6B" w:rsidR="006B4BC9" w:rsidRDefault="006B4BC9" w:rsidP="00306873">
      <w:pPr>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Cs/>
        </w:rPr>
        <w:t>Analisando o comportamento de moléculas diatômicas segundo a espectroscopia percebe-se que a energia é</w:t>
      </w:r>
      <w:r w:rsidR="002274E8">
        <w:rPr>
          <w:rFonts w:ascii="Times New Roman" w:hAnsi="Times New Roman" w:cs="Times New Roman"/>
          <w:bCs/>
        </w:rPr>
        <w:t xml:space="preserve"> constituída por</w:t>
      </w:r>
      <w:r>
        <w:rPr>
          <w:rFonts w:ascii="Times New Roman" w:hAnsi="Times New Roman" w:cs="Times New Roman"/>
          <w:bCs/>
        </w:rPr>
        <w:t xml:space="preserve"> três </w:t>
      </w:r>
      <w:r w:rsidR="002274E8">
        <w:rPr>
          <w:rFonts w:ascii="Times New Roman" w:hAnsi="Times New Roman" w:cs="Times New Roman"/>
          <w:bCs/>
        </w:rPr>
        <w:t xml:space="preserve">aspectos </w:t>
      </w:r>
      <w:r>
        <w:rPr>
          <w:rFonts w:ascii="Times New Roman" w:hAnsi="Times New Roman" w:cs="Times New Roman"/>
          <w:bCs/>
        </w:rPr>
        <w:t xml:space="preserve">importantes: eletrônica, vibracional e rotacional </w:t>
      </w:r>
      <w:r w:rsidRPr="006B4BC9">
        <w:rPr>
          <w:rFonts w:ascii="Times New Roman" w:hAnsi="Times New Roman" w:cs="Times New Roman"/>
        </w:rPr>
        <w:t>(</w:t>
      </w:r>
      <w:r w:rsidRPr="006B4BC9">
        <w:rPr>
          <w:rFonts w:ascii="Times New Roman" w:hAnsi="Times New Roman" w:cs="Times New Roman"/>
          <w:shd w:val="clear" w:color="auto" w:fill="FFFFFF"/>
        </w:rPr>
        <w:t>EISBERG; RESNICK, 1979</w:t>
      </w:r>
      <w:r w:rsidRPr="006B4BC9">
        <w:rPr>
          <w:rFonts w:ascii="Times New Roman" w:hAnsi="Times New Roman" w:cs="Times New Roman"/>
        </w:rPr>
        <w:t>).</w:t>
      </w:r>
      <w:r>
        <w:rPr>
          <w:rFonts w:ascii="Times New Roman" w:hAnsi="Times New Roman" w:cs="Times New Roman"/>
        </w:rPr>
        <w:t xml:space="preserve"> </w:t>
      </w:r>
    </w:p>
    <w:p w14:paraId="6857C751" w14:textId="491F440C" w:rsidR="006B4BC9" w:rsidRDefault="006B4BC9" w:rsidP="00306873">
      <w:pPr>
        <w:spacing w:line="360" w:lineRule="auto"/>
        <w:jc w:val="both"/>
        <w:rPr>
          <w:rFonts w:ascii="Times New Roman" w:hAnsi="Times New Roman" w:cs="Times New Roman"/>
        </w:rPr>
      </w:pPr>
      <w:r>
        <w:rPr>
          <w:rFonts w:ascii="Times New Roman" w:hAnsi="Times New Roman" w:cs="Times New Roman"/>
        </w:rPr>
        <w:lastRenderedPageBreak/>
        <w:tab/>
        <w:t>Essa pesquisa se concentra no comportamento vibracional dessas moléculas, e para tanto utiliza de potenciais vibracionais. Uma aproximação inicial para descrever esses sistemas é o potencial harmônico (</w:t>
      </w:r>
      <w:r w:rsidRPr="006B4BC9">
        <w:rPr>
          <w:rFonts w:ascii="Times New Roman" w:hAnsi="Times New Roman" w:cs="Times New Roman"/>
          <w:shd w:val="clear" w:color="auto" w:fill="FFFFFF"/>
        </w:rPr>
        <w:t>ATKINS; FRIEDMAN, 2011</w:t>
      </w:r>
      <w:r>
        <w:rPr>
          <w:rFonts w:ascii="Times New Roman" w:hAnsi="Times New Roman" w:cs="Times New Roman"/>
        </w:rPr>
        <w:t xml:space="preserve">), porém para se aproximar mais do sistema real é preciso utilizar potenciais </w:t>
      </w:r>
      <w:proofErr w:type="spellStart"/>
      <w:r>
        <w:rPr>
          <w:rFonts w:ascii="Times New Roman" w:hAnsi="Times New Roman" w:cs="Times New Roman"/>
        </w:rPr>
        <w:t>anarmônicos</w:t>
      </w:r>
      <w:proofErr w:type="spellEnd"/>
      <w:r>
        <w:rPr>
          <w:rFonts w:ascii="Times New Roman" w:hAnsi="Times New Roman" w:cs="Times New Roman"/>
        </w:rPr>
        <w:t xml:space="preserve">, como por exemplo o de Morse e de </w:t>
      </w:r>
      <w:proofErr w:type="spellStart"/>
      <w:r>
        <w:rPr>
          <w:rFonts w:ascii="Times New Roman" w:hAnsi="Times New Roman" w:cs="Times New Roman"/>
        </w:rPr>
        <w:t>Lennar</w:t>
      </w:r>
      <w:proofErr w:type="spellEnd"/>
      <w:r>
        <w:rPr>
          <w:rFonts w:ascii="Times New Roman" w:hAnsi="Times New Roman" w:cs="Times New Roman"/>
        </w:rPr>
        <w:t>-Jones, usados nesse trabalho (</w:t>
      </w:r>
      <w:r w:rsidRPr="006B4BC9">
        <w:rPr>
          <w:rFonts w:ascii="Times New Roman" w:hAnsi="Times New Roman" w:cs="Times New Roman"/>
          <w:shd w:val="clear" w:color="auto" w:fill="FFFFFF"/>
        </w:rPr>
        <w:t>ATKINS; FRIEDMAN, 2011</w:t>
      </w:r>
      <w:r>
        <w:rPr>
          <w:rFonts w:ascii="Times New Roman" w:hAnsi="Times New Roman" w:cs="Times New Roman"/>
        </w:rPr>
        <w:t>).</w:t>
      </w:r>
    </w:p>
    <w:p w14:paraId="4F82600B" w14:textId="4EA1BB4D" w:rsidR="00403486" w:rsidRDefault="00403486" w:rsidP="00306873">
      <w:pPr>
        <w:spacing w:line="360" w:lineRule="auto"/>
        <w:jc w:val="both"/>
        <w:rPr>
          <w:rFonts w:ascii="Times New Roman" w:hAnsi="Times New Roman" w:cs="Times New Roman"/>
        </w:rPr>
      </w:pPr>
      <w:r>
        <w:rPr>
          <w:rFonts w:ascii="Times New Roman" w:hAnsi="Times New Roman" w:cs="Times New Roman"/>
        </w:rPr>
        <w:tab/>
        <w:t xml:space="preserve">O potencial de Morse é apresentado a seguir, segundo </w:t>
      </w:r>
      <w:bookmarkStart w:id="1" w:name="_Hlk51868611"/>
      <w:r w:rsidRPr="00403486">
        <w:rPr>
          <w:rFonts w:ascii="Times New Roman" w:hAnsi="Times New Roman" w:cs="Times New Roman"/>
        </w:rPr>
        <w:t xml:space="preserve">Dahl e </w:t>
      </w:r>
      <w:proofErr w:type="spellStart"/>
      <w:r w:rsidRPr="00403486">
        <w:rPr>
          <w:rFonts w:ascii="Times New Roman" w:hAnsi="Times New Roman" w:cs="Times New Roman"/>
        </w:rPr>
        <w:t>Springborg</w:t>
      </w:r>
      <w:proofErr w:type="spellEnd"/>
      <w:r w:rsidRPr="00403486">
        <w:rPr>
          <w:rFonts w:ascii="Times New Roman" w:hAnsi="Times New Roman" w:cs="Times New Roman"/>
        </w:rPr>
        <w:t xml:space="preserve"> (1988</w:t>
      </w:r>
      <w:bookmarkEnd w:id="1"/>
      <w:r w:rsidRPr="00403486">
        <w:rPr>
          <w:rFonts w:ascii="Times New Roman" w:hAnsi="Times New Roman" w:cs="Times New Roman"/>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403486" w:rsidRPr="0050559F" w14:paraId="6E35C8E1" w14:textId="77777777" w:rsidTr="00F81AF9">
        <w:trPr>
          <w:jc w:val="center"/>
        </w:trPr>
        <w:tc>
          <w:tcPr>
            <w:tcW w:w="1696" w:type="dxa"/>
            <w:vAlign w:val="center"/>
          </w:tcPr>
          <w:p w14:paraId="3F07280D" w14:textId="77777777" w:rsidR="00403486" w:rsidRDefault="00403486" w:rsidP="00F81AF9">
            <w:pPr>
              <w:spacing w:line="360" w:lineRule="auto"/>
              <w:jc w:val="both"/>
              <w:rPr>
                <w:rFonts w:eastAsiaTheme="minorEastAsia"/>
              </w:rPr>
            </w:pPr>
          </w:p>
        </w:tc>
        <w:tc>
          <w:tcPr>
            <w:tcW w:w="5670" w:type="dxa"/>
            <w:vAlign w:val="center"/>
          </w:tcPr>
          <w:p w14:paraId="10986041" w14:textId="77777777" w:rsidR="00403486" w:rsidRPr="00E62AA7" w:rsidRDefault="00403486" w:rsidP="00F81AF9">
            <w:pPr>
              <w:spacing w:line="360" w:lineRule="auto"/>
              <w:jc w:val="both"/>
              <w:rPr>
                <w:rFonts w:eastAsiaTheme="minorEastAsia"/>
              </w:rPr>
            </w:pPr>
            <m:oMathPara>
              <m:oMath>
                <m:r>
                  <w:rPr>
                    <w:rFonts w:ascii="Cambria Math" w:hAnsi="Cambria Math"/>
                  </w:rPr>
                  <m:t>V</m:t>
                </m:r>
                <w:bookmarkStart w:id="2" w:name="_Hlk51868400"/>
                <m:d>
                  <m:dPr>
                    <m:ctrlPr>
                      <w:rPr>
                        <w:rFonts w:ascii="Cambria Math" w:hAnsi="Cambria Math"/>
                        <w:i/>
                      </w:rPr>
                    </m:ctrlPr>
                  </m:dPr>
                  <m:e>
                    <m:r>
                      <w:rPr>
                        <w:rFonts w:ascii="Cambria Math" w:hAnsi="Cambria Math"/>
                      </w:rPr>
                      <m:t>x</m:t>
                    </m:r>
                  </m:e>
                </m:d>
                <m:r>
                  <w:rPr>
                    <w:rFonts w:ascii="Cambria Math" w:hAnsi="Cambria Math"/>
                  </w:rPr>
                  <m:t>=D</m:t>
                </m:r>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-αx</m:t>
                            </m:r>
                          </m:sup>
                        </m:sSup>
                      </m:e>
                    </m:d>
                  </m:e>
                  <m:sup>
                    <m:r>
                      <w:rPr>
                        <w:rFonts w:ascii="Cambria Math" w:hAnsi="Cambria Math"/>
                      </w:rPr>
                      <m:t>2</m:t>
                    </m:r>
                  </m:sup>
                </m:sSup>
                <m:r>
                  <w:rPr>
                    <w:rFonts w:ascii="Cambria Math" w:hAnsi="Cambria Math"/>
                  </w:rPr>
                  <m:t>,  -∞&lt;x&lt;∞,</m:t>
                </m:r>
              </m:oMath>
            </m:oMathPara>
            <w:bookmarkEnd w:id="2"/>
          </w:p>
        </w:tc>
        <w:tc>
          <w:tcPr>
            <w:tcW w:w="1695" w:type="dxa"/>
            <w:vAlign w:val="center"/>
          </w:tcPr>
          <w:p w14:paraId="40B155CF" w14:textId="41B62BB9" w:rsidR="00403486" w:rsidRPr="00403486" w:rsidRDefault="00403486" w:rsidP="00F81AF9">
            <w:pPr>
              <w:spacing w:line="360" w:lineRule="auto"/>
              <w:jc w:val="right"/>
              <w:rPr>
                <w:rFonts w:eastAsiaTheme="minorEastAsia"/>
              </w:rPr>
            </w:pPr>
            <w:r w:rsidRPr="00403486">
              <w:rPr>
                <w:rFonts w:eastAsiaTheme="minorEastAsia"/>
              </w:rPr>
              <w:t>(2)</w:t>
            </w:r>
          </w:p>
        </w:tc>
      </w:tr>
    </w:tbl>
    <w:p w14:paraId="65A31B3F" w14:textId="00EF68CE" w:rsidR="00403486" w:rsidRDefault="00403486" w:rsidP="00306873">
      <w:pPr>
        <w:spacing w:line="360" w:lineRule="auto"/>
        <w:jc w:val="both"/>
        <w:rPr>
          <w:rFonts w:ascii="Times New Roman" w:hAnsi="Times New Roman" w:cs="Times New Roman"/>
        </w:rPr>
      </w:pPr>
      <w:r>
        <w:rPr>
          <w:rFonts w:ascii="Times New Roman" w:hAnsi="Times New Roman" w:cs="Times New Roman"/>
        </w:rPr>
        <w:t xml:space="preserve">onde </w:t>
      </w:r>
      <m:oMath>
        <m:r>
          <w:rPr>
            <w:rFonts w:ascii="Cambria Math" w:hAnsi="Cambria Math" w:cs="Times New Roman"/>
          </w:rPr>
          <m:t>D</m:t>
        </m:r>
      </m:oMath>
      <w:r>
        <w:rPr>
          <w:rFonts w:ascii="Times New Roman" w:hAnsi="Times New Roman" w:cs="Times New Roman"/>
        </w:rPr>
        <w:t xml:space="preserve"> é uma constante associada a energia de dissociação das moléculas, </w:t>
      </w:r>
      <m:oMath>
        <m:r>
          <w:rPr>
            <w:rFonts w:ascii="Cambria Math" w:hAnsi="Cambria Math" w:cs="Times New Roman"/>
          </w:rPr>
          <m:t>α</m:t>
        </m:r>
      </m:oMath>
      <w:r>
        <w:rPr>
          <w:rFonts w:ascii="Times New Roman" w:hAnsi="Times New Roman" w:cs="Times New Roman"/>
        </w:rPr>
        <w:t xml:space="preserve"> é a constante relacionada com a força de interação entre os átomos das moléculas em seus estados ligados, e considera-se </w:t>
      </w:r>
      <m:oMath>
        <m:r>
          <w:rPr>
            <w:rFonts w:ascii="Cambria Math" w:eastAsiaTheme="minorEastAsia" w:hAnsi="Cambria Math" w:cs="Times New Roman"/>
          </w:rPr>
          <m:t>x=r-</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e</m:t>
            </m:r>
          </m:sub>
        </m:sSub>
      </m:oMath>
      <w:r>
        <w:rPr>
          <w:rFonts w:ascii="Times New Roman" w:hAnsi="Times New Roman" w:cs="Times New Roman"/>
        </w:rPr>
        <w:t xml:space="preserve">, com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e</m:t>
            </m:r>
          </m:sub>
        </m:sSub>
      </m:oMath>
      <w:r>
        <w:rPr>
          <w:rFonts w:ascii="Times New Roman" w:hAnsi="Times New Roman" w:cs="Times New Roman"/>
        </w:rPr>
        <w:t xml:space="preserve"> sendo a posição de equilíbrio.</w:t>
      </w:r>
    </w:p>
    <w:p w14:paraId="7B94664C" w14:textId="512017A3" w:rsidR="00403486" w:rsidRDefault="00403486" w:rsidP="00306873">
      <w:pPr>
        <w:spacing w:line="360" w:lineRule="auto"/>
        <w:jc w:val="both"/>
        <w:rPr>
          <w:rFonts w:ascii="Times New Roman" w:hAnsi="Times New Roman" w:cs="Times New Roman"/>
        </w:rPr>
      </w:pPr>
      <w:r>
        <w:rPr>
          <w:rFonts w:ascii="Times New Roman" w:hAnsi="Times New Roman" w:cs="Times New Roman"/>
        </w:rPr>
        <w:tab/>
        <w:t xml:space="preserve">Já o potencial de </w:t>
      </w:r>
      <w:proofErr w:type="spellStart"/>
      <w:r>
        <w:rPr>
          <w:rFonts w:ascii="Times New Roman" w:hAnsi="Times New Roman" w:cs="Times New Roman"/>
        </w:rPr>
        <w:t>Lennard</w:t>
      </w:r>
      <w:proofErr w:type="spellEnd"/>
      <w:r>
        <w:rPr>
          <w:rFonts w:ascii="Times New Roman" w:hAnsi="Times New Roman" w:cs="Times New Roman"/>
        </w:rPr>
        <w:t>-Jones é expresso, com base em (</w:t>
      </w:r>
      <w:r w:rsidR="006622F8">
        <w:rPr>
          <w:rFonts w:ascii="Times New Roman" w:hAnsi="Times New Roman" w:cs="Times New Roman"/>
        </w:rPr>
        <w:t>SILVA; DRIGO FILHO, 2010</w:t>
      </w:r>
      <w:r>
        <w:rPr>
          <w:rFonts w:ascii="Times New Roman" w:hAnsi="Times New Roman" w:cs="Times New Roman"/>
        </w:rPr>
        <w:t>)</w:t>
      </w:r>
      <w:r w:rsidR="006622F8">
        <w:rPr>
          <w:rFonts w:ascii="Times New Roman" w:hAnsi="Times New Roman" w:cs="Times New Roman"/>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6622F8" w:rsidRPr="0050559F" w14:paraId="4A40D3F2" w14:textId="77777777" w:rsidTr="00202C2C">
        <w:trPr>
          <w:jc w:val="center"/>
        </w:trPr>
        <w:tc>
          <w:tcPr>
            <w:tcW w:w="1696" w:type="dxa"/>
            <w:vAlign w:val="center"/>
          </w:tcPr>
          <w:p w14:paraId="0AC9D65A" w14:textId="77777777" w:rsidR="006622F8" w:rsidRDefault="006622F8" w:rsidP="00202C2C">
            <w:pPr>
              <w:spacing w:line="360" w:lineRule="auto"/>
              <w:jc w:val="both"/>
              <w:rPr>
                <w:rFonts w:eastAsiaTheme="minorEastAsia"/>
              </w:rPr>
            </w:pPr>
          </w:p>
        </w:tc>
        <w:tc>
          <w:tcPr>
            <w:tcW w:w="5670" w:type="dxa"/>
            <w:vAlign w:val="center"/>
          </w:tcPr>
          <w:p w14:paraId="7C30DEBC" w14:textId="5F512B52" w:rsidR="006622F8" w:rsidRPr="00E62AA7" w:rsidRDefault="006622F8" w:rsidP="00202C2C">
            <w:pPr>
              <w:spacing w:line="360" w:lineRule="auto"/>
              <w:jc w:val="both"/>
              <w:rPr>
                <w:rFonts w:eastAsiaTheme="minorEastAsia"/>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=D</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e</m:t>
                                    </m:r>
                                  </m:sub>
                                </m:sSub>
                              </m:num>
                              <m:den>
                                <m:r>
                                  <w:rPr>
                                    <w:rFonts w:ascii="Cambria Math" w:hAnsi="Cambria Math"/>
                                  </w:rPr>
                                  <m:t>r</m:t>
                                </m:r>
                              </m:den>
                            </m:f>
                          </m:e>
                        </m:d>
                      </m:e>
                      <m:sup>
                        <m:r>
                          <w:rPr>
                            <w:rFonts w:ascii="Cambria Math" w:hAnsi="Cambria Math"/>
                          </w:rPr>
                          <m:t>12</m:t>
                        </m:r>
                      </m:sup>
                    </m:sSup>
                    <m:r>
                      <w:rPr>
                        <w:rFonts w:ascii="Cambria Math" w:hAnsi="Cambria Math"/>
                      </w:rPr>
                      <m:t>-2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e</m:t>
                                    </m:r>
                                  </m:sub>
                                </m:sSub>
                              </m:num>
                              <m:den>
                                <m:r>
                                  <w:rPr>
                                    <w:rFonts w:ascii="Cambria Math" w:hAnsi="Cambria Math"/>
                                  </w:rPr>
                                  <m:t>r</m:t>
                                </m:r>
                              </m:den>
                            </m:f>
                          </m:e>
                        </m:d>
                      </m:e>
                      <m:sup>
                        <m:r>
                          <w:rPr>
                            <w:rFonts w:ascii="Cambria Math" w:hAnsi="Cambria Math"/>
                          </w:rPr>
                          <m:t>6</m:t>
                        </m:r>
                      </m:sup>
                    </m:sSup>
                  </m:e>
                </m:d>
                <m:r>
                  <w:rPr>
                    <w:rFonts w:ascii="Cambria Math" w:hAnsi="Cambria Math"/>
                  </w:rPr>
                  <m:t>,</m:t>
                </m:r>
              </m:oMath>
            </m:oMathPara>
          </w:p>
        </w:tc>
        <w:tc>
          <w:tcPr>
            <w:tcW w:w="1695" w:type="dxa"/>
            <w:vAlign w:val="center"/>
          </w:tcPr>
          <w:p w14:paraId="79DDBA4B" w14:textId="0B4DB9FC" w:rsidR="006622F8" w:rsidRPr="00403486" w:rsidRDefault="006622F8" w:rsidP="00202C2C">
            <w:pPr>
              <w:spacing w:line="360" w:lineRule="auto"/>
              <w:jc w:val="right"/>
              <w:rPr>
                <w:rFonts w:eastAsiaTheme="minorEastAsia"/>
              </w:rPr>
            </w:pPr>
            <w:r w:rsidRPr="00403486">
              <w:rPr>
                <w:rFonts w:eastAsiaTheme="minorEastAsia"/>
              </w:rPr>
              <w:t>(</w:t>
            </w:r>
            <w:r>
              <w:rPr>
                <w:rFonts w:eastAsiaTheme="minorEastAsia"/>
              </w:rPr>
              <w:t>3</w:t>
            </w:r>
            <w:r w:rsidRPr="00403486">
              <w:rPr>
                <w:rFonts w:eastAsiaTheme="minorEastAsia"/>
              </w:rPr>
              <w:t>)</w:t>
            </w:r>
          </w:p>
        </w:tc>
      </w:tr>
    </w:tbl>
    <w:p w14:paraId="277FA9F4" w14:textId="6C9A28E0" w:rsidR="006622F8" w:rsidRDefault="006622F8" w:rsidP="00306873">
      <w:pPr>
        <w:spacing w:line="360" w:lineRule="auto"/>
        <w:jc w:val="both"/>
        <w:rPr>
          <w:rFonts w:ascii="Times New Roman" w:hAnsi="Times New Roman" w:cs="Times New Roman"/>
          <w:bCs/>
        </w:rPr>
      </w:pPr>
      <w:r>
        <w:rPr>
          <w:rFonts w:ascii="Times New Roman" w:hAnsi="Times New Roman" w:cs="Times New Roman"/>
          <w:bCs/>
        </w:rPr>
        <w:t xml:space="preserve">onde </w:t>
      </w:r>
      <m:oMath>
        <m:r>
          <w:rPr>
            <w:rFonts w:ascii="Cambria Math" w:hAnsi="Cambria Math" w:cs="Times New Roman"/>
          </w:rPr>
          <m:t>D</m:t>
        </m:r>
      </m:oMath>
      <w:r>
        <w:rPr>
          <w:rFonts w:ascii="Times New Roman" w:hAnsi="Times New Roman" w:cs="Times New Roman"/>
          <w:bCs/>
        </w:rPr>
        <w:t xml:space="preserve"> é a constante associada a energia de dissociação das moléculas, </w:t>
      </w:r>
      <m:oMath>
        <m:sSub>
          <m:sSubPr>
            <m:ctrlPr>
              <w:rPr>
                <w:rFonts w:ascii="Cambria Math" w:hAnsi="Cambria Math" w:cs="Times New Roman"/>
                <w:bCs/>
                <w:i/>
              </w:rPr>
            </m:ctrlPr>
          </m:sSubPr>
          <m:e>
            <m:r>
              <w:rPr>
                <w:rFonts w:ascii="Cambria Math" w:hAnsi="Cambria Math" w:cs="Times New Roman"/>
              </w:rPr>
              <m:t>r</m:t>
            </m:r>
          </m:e>
          <m:sub>
            <m:r>
              <w:rPr>
                <w:rFonts w:ascii="Cambria Math" w:hAnsi="Cambria Math" w:cs="Times New Roman"/>
              </w:rPr>
              <m:t>e</m:t>
            </m:r>
          </m:sub>
        </m:sSub>
      </m:oMath>
      <w:r>
        <w:rPr>
          <w:rFonts w:ascii="Times New Roman" w:hAnsi="Times New Roman" w:cs="Times New Roman"/>
          <w:bCs/>
        </w:rPr>
        <w:t xml:space="preserve"> é a posição de equilíbrio. </w:t>
      </w:r>
    </w:p>
    <w:p w14:paraId="35803E25" w14:textId="77777777" w:rsidR="006B4BC9" w:rsidRPr="006B4BC9" w:rsidRDefault="006B4BC9" w:rsidP="00306873">
      <w:pPr>
        <w:spacing w:line="360" w:lineRule="auto"/>
        <w:jc w:val="both"/>
        <w:rPr>
          <w:rFonts w:ascii="Times New Roman" w:hAnsi="Times New Roman" w:cs="Times New Roman"/>
          <w:bCs/>
        </w:rPr>
      </w:pPr>
    </w:p>
    <w:p w14:paraId="5AE7FB70" w14:textId="77777777" w:rsidR="00306873" w:rsidRPr="00632632" w:rsidRDefault="00306873" w:rsidP="00306873">
      <w:pPr>
        <w:spacing w:line="360" w:lineRule="auto"/>
        <w:jc w:val="both"/>
        <w:rPr>
          <w:rFonts w:ascii="Times New Roman" w:hAnsi="Times New Roman" w:cs="Times New Roman"/>
          <w:b/>
        </w:rPr>
      </w:pPr>
      <w:r w:rsidRPr="00632632">
        <w:rPr>
          <w:rFonts w:ascii="Times New Roman" w:hAnsi="Times New Roman" w:cs="Times New Roman"/>
          <w:b/>
        </w:rPr>
        <w:t xml:space="preserve">2.2. </w:t>
      </w:r>
      <w:r w:rsidR="00F92034">
        <w:rPr>
          <w:rFonts w:ascii="Times New Roman" w:hAnsi="Times New Roman" w:cs="Times New Roman"/>
          <w:b/>
        </w:rPr>
        <w:t>Soluções</w:t>
      </w:r>
    </w:p>
    <w:p w14:paraId="421505C3" w14:textId="32512A37" w:rsidR="00F8039A" w:rsidRDefault="00F8039A" w:rsidP="00400F10">
      <w:pPr>
        <w:spacing w:line="360" w:lineRule="auto"/>
        <w:jc w:val="both"/>
        <w:rPr>
          <w:rFonts w:ascii="Times New Roman" w:hAnsi="Times New Roman" w:cs="Times New Roman"/>
        </w:rPr>
      </w:pPr>
      <w:r>
        <w:rPr>
          <w:rFonts w:ascii="Times New Roman" w:hAnsi="Times New Roman" w:cs="Times New Roman"/>
        </w:rPr>
        <w:tab/>
        <w:t>Sabe-se que o potencial de Morse possui uma solução analítica (</w:t>
      </w:r>
      <w:r w:rsidRPr="00F8039A">
        <w:rPr>
          <w:rFonts w:ascii="Times New Roman" w:hAnsi="Times New Roman" w:cs="Times New Roman"/>
        </w:rPr>
        <w:t>TEZCAN; SEVER, 2009</w:t>
      </w:r>
      <w:r>
        <w:rPr>
          <w:rFonts w:ascii="Times New Roman" w:hAnsi="Times New Roman" w:cs="Times New Roman"/>
        </w:rPr>
        <w:t xml:space="preserve">), ou seja, uma solução exata para o problema proposto, já o potencial de </w:t>
      </w:r>
      <w:proofErr w:type="spellStart"/>
      <w:r>
        <w:rPr>
          <w:rFonts w:ascii="Times New Roman" w:hAnsi="Times New Roman" w:cs="Times New Roman"/>
        </w:rPr>
        <w:t>Lennard</w:t>
      </w:r>
      <w:proofErr w:type="spellEnd"/>
      <w:r>
        <w:rPr>
          <w:rFonts w:ascii="Times New Roman" w:hAnsi="Times New Roman" w:cs="Times New Roman"/>
        </w:rPr>
        <w:t>-Jones não possui solução analítica, e, portanto, é preciso fazer algumas aproximações para assim encontrar uma solução numérica (</w:t>
      </w:r>
      <w:r w:rsidRPr="00F8039A">
        <w:rPr>
          <w:rFonts w:ascii="Times New Roman" w:hAnsi="Times New Roman" w:cs="Times New Roman"/>
        </w:rPr>
        <w:t>DE ARAUJO; BORGES; DRIGO FILHO, 2006</w:t>
      </w:r>
      <w:r>
        <w:rPr>
          <w:rFonts w:ascii="Times New Roman" w:hAnsi="Times New Roman" w:cs="Times New Roman"/>
        </w:rPr>
        <w:t>). Apesar de possuir solução analítica é possível encontrar uma solução numérica também para o potencial de Morse.</w:t>
      </w:r>
    </w:p>
    <w:p w14:paraId="6ECD5266" w14:textId="0E078A92" w:rsidR="00F8039A" w:rsidRPr="00400F10" w:rsidRDefault="00F8039A" w:rsidP="00400F10">
      <w:pPr>
        <w:spacing w:line="360" w:lineRule="auto"/>
        <w:jc w:val="both"/>
        <w:rPr>
          <w:rFonts w:ascii="Times New Roman" w:hAnsi="Times New Roman" w:cs="Times New Roman"/>
        </w:rPr>
      </w:pPr>
      <w:r>
        <w:rPr>
          <w:rFonts w:ascii="Times New Roman" w:hAnsi="Times New Roman" w:cs="Times New Roman"/>
        </w:rPr>
        <w:tab/>
      </w:r>
      <w:r w:rsidR="00DC4B80">
        <w:rPr>
          <w:rFonts w:ascii="Times New Roman" w:hAnsi="Times New Roman" w:cs="Times New Roman"/>
        </w:rPr>
        <w:t>A solução numérica consiste em empregar algumas técnicas aproximativas visando encontrar uma possível solução para o sistema desejado (</w:t>
      </w:r>
      <w:r w:rsidR="00DC4B80" w:rsidRPr="00DC4B80">
        <w:rPr>
          <w:rFonts w:ascii="Times New Roman" w:hAnsi="Times New Roman" w:cs="Times New Roman"/>
          <w:shd w:val="clear" w:color="auto" w:fill="FFFFFF"/>
        </w:rPr>
        <w:t>GRIFFITHS; SCHROETER, 2018</w:t>
      </w:r>
      <w:r w:rsidR="00DC4B80">
        <w:rPr>
          <w:rFonts w:ascii="Times New Roman" w:hAnsi="Times New Roman" w:cs="Times New Roman"/>
        </w:rPr>
        <w:t xml:space="preserve">). Esse trabalho estuda a aplicabilidade de um método numérico chamado Método Variacional na solução dos potenciais de Morse e </w:t>
      </w:r>
      <w:proofErr w:type="spellStart"/>
      <w:r w:rsidR="00DC4B80">
        <w:rPr>
          <w:rFonts w:ascii="Times New Roman" w:hAnsi="Times New Roman" w:cs="Times New Roman"/>
        </w:rPr>
        <w:t>Lennard</w:t>
      </w:r>
      <w:proofErr w:type="spellEnd"/>
      <w:r w:rsidR="00DC4B80">
        <w:rPr>
          <w:rFonts w:ascii="Times New Roman" w:hAnsi="Times New Roman" w:cs="Times New Roman"/>
        </w:rPr>
        <w:t>-Jones para as moléculas diatômicas de H</w:t>
      </w:r>
      <w:r w:rsidR="00DC4B80" w:rsidRPr="00DC4B80">
        <w:rPr>
          <w:rFonts w:ascii="Times New Roman" w:hAnsi="Times New Roman" w:cs="Times New Roman"/>
          <w:vertAlign w:val="subscript"/>
        </w:rPr>
        <w:t>2</w:t>
      </w:r>
      <w:r w:rsidR="00DC4B80">
        <w:rPr>
          <w:rFonts w:ascii="Times New Roman" w:hAnsi="Times New Roman" w:cs="Times New Roman"/>
        </w:rPr>
        <w:t xml:space="preserve"> e </w:t>
      </w:r>
      <w:proofErr w:type="spellStart"/>
      <w:r w:rsidR="00DC4B80">
        <w:rPr>
          <w:rFonts w:ascii="Times New Roman" w:hAnsi="Times New Roman" w:cs="Times New Roman"/>
        </w:rPr>
        <w:t>LiH</w:t>
      </w:r>
      <w:proofErr w:type="spellEnd"/>
      <w:r w:rsidR="00DC4B80">
        <w:rPr>
          <w:rFonts w:ascii="Times New Roman" w:hAnsi="Times New Roman" w:cs="Times New Roman"/>
        </w:rPr>
        <w:t>.</w:t>
      </w:r>
    </w:p>
    <w:p w14:paraId="698AF8B7" w14:textId="77777777" w:rsidR="00F92034" w:rsidRDefault="00F92034" w:rsidP="00F92034">
      <w:pPr>
        <w:spacing w:line="360" w:lineRule="auto"/>
        <w:jc w:val="both"/>
        <w:rPr>
          <w:rFonts w:ascii="Times New Roman" w:hAnsi="Times New Roman" w:cs="Times New Roman"/>
          <w:b/>
        </w:rPr>
      </w:pPr>
      <w:r w:rsidRPr="00632632">
        <w:rPr>
          <w:rFonts w:ascii="Times New Roman" w:hAnsi="Times New Roman" w:cs="Times New Roman"/>
          <w:b/>
        </w:rPr>
        <w:t>2.2.</w:t>
      </w:r>
      <w:r>
        <w:rPr>
          <w:rFonts w:ascii="Times New Roman" w:hAnsi="Times New Roman" w:cs="Times New Roman"/>
          <w:b/>
        </w:rPr>
        <w:t>1</w:t>
      </w:r>
      <w:r w:rsidRPr="00632632">
        <w:rPr>
          <w:rFonts w:ascii="Times New Roman" w:hAnsi="Times New Roman" w:cs="Times New Roman"/>
          <w:b/>
        </w:rPr>
        <w:t xml:space="preserve"> </w:t>
      </w:r>
      <w:r>
        <w:rPr>
          <w:rFonts w:ascii="Times New Roman" w:hAnsi="Times New Roman" w:cs="Times New Roman"/>
          <w:b/>
        </w:rPr>
        <w:t>Método Variacional</w:t>
      </w:r>
    </w:p>
    <w:p w14:paraId="13746451" w14:textId="264CA7FD" w:rsidR="00F92034" w:rsidRDefault="00F92034" w:rsidP="00F92034">
      <w:pPr>
        <w:spacing w:line="360" w:lineRule="auto"/>
        <w:jc w:val="both"/>
        <w:rPr>
          <w:rFonts w:ascii="Times New Roman" w:hAnsi="Times New Roman" w:cs="Times New Roman"/>
          <w:bCs/>
        </w:rPr>
      </w:pPr>
      <w:r>
        <w:rPr>
          <w:rFonts w:ascii="Times New Roman" w:hAnsi="Times New Roman" w:cs="Times New Roman"/>
          <w:b/>
        </w:rPr>
        <w:tab/>
      </w:r>
      <w:r w:rsidR="00FB2F4B">
        <w:rPr>
          <w:rFonts w:ascii="Times New Roman" w:hAnsi="Times New Roman" w:cs="Times New Roman"/>
          <w:bCs/>
        </w:rPr>
        <w:t>Com o uso do Método Variacional encontra-se sempre um limite superior</w:t>
      </w:r>
      <w:r w:rsidR="002274E8">
        <w:rPr>
          <w:rFonts w:ascii="Times New Roman" w:hAnsi="Times New Roman" w:cs="Times New Roman"/>
          <w:bCs/>
        </w:rPr>
        <w:t xml:space="preserve"> ou igual</w:t>
      </w:r>
      <w:r w:rsidR="00FB2F4B">
        <w:rPr>
          <w:rFonts w:ascii="Times New Roman" w:hAnsi="Times New Roman" w:cs="Times New Roman"/>
          <w:bCs/>
        </w:rPr>
        <w:t xml:space="preserve"> à energia exata do sistema. Para isso é preciso considerar uma autofunção teste </w:t>
      </w:r>
      <m:oMath>
        <m:r>
          <w:rPr>
            <w:rFonts w:ascii="Cambria Math" w:hAnsi="Cambria Math" w:cs="Times New Roman"/>
          </w:rPr>
          <m:t>ϕ(x)</m:t>
        </m:r>
      </m:oMath>
      <w:r w:rsidR="00FB2F4B">
        <w:rPr>
          <w:rFonts w:ascii="Times New Roman" w:hAnsi="Times New Roman" w:cs="Times New Roman"/>
          <w:bCs/>
        </w:rPr>
        <w:t xml:space="preserve"> que descreva </w:t>
      </w:r>
      <w:r w:rsidR="00FB2F4B">
        <w:rPr>
          <w:rFonts w:ascii="Times New Roman" w:hAnsi="Times New Roman" w:cs="Times New Roman"/>
          <w:bCs/>
        </w:rPr>
        <w:lastRenderedPageBreak/>
        <w:t xml:space="preserve">da forma mais aproximada possível o comportamento do sistema, e que obedeça às mesmas condições de contorno da autofunção </w:t>
      </w:r>
      <m:oMath>
        <m:r>
          <w:rPr>
            <w:rFonts w:ascii="Cambria Math" w:hAnsi="Cambria Math" w:cs="Times New Roman"/>
          </w:rPr>
          <m:t>ψ(x)</m:t>
        </m:r>
      </m:oMath>
      <w:r w:rsidR="00FB2F4B">
        <w:rPr>
          <w:rFonts w:ascii="Times New Roman" w:hAnsi="Times New Roman" w:cs="Times New Roman"/>
          <w:bCs/>
        </w:rPr>
        <w:t xml:space="preserve"> </w:t>
      </w:r>
      <w:r w:rsidR="00FB2F4B" w:rsidRPr="00FB2F4B">
        <w:rPr>
          <w:rFonts w:ascii="Times New Roman" w:hAnsi="Times New Roman" w:cs="Times New Roman"/>
        </w:rPr>
        <w:t>(</w:t>
      </w:r>
      <w:r w:rsidR="00FB2F4B" w:rsidRPr="00FB2F4B">
        <w:rPr>
          <w:rFonts w:ascii="Times New Roman" w:hAnsi="Times New Roman" w:cs="Times New Roman"/>
          <w:shd w:val="clear" w:color="auto" w:fill="FFFFFF"/>
        </w:rPr>
        <w:t>GRIFFITHS; SCHROETER, 2018</w:t>
      </w:r>
      <w:r w:rsidR="00FB2F4B" w:rsidRPr="00FB2F4B">
        <w:rPr>
          <w:rFonts w:ascii="Times New Roman" w:hAnsi="Times New Roman" w:cs="Times New Roman"/>
        </w:rPr>
        <w:t>)</w:t>
      </w:r>
      <w:r w:rsidR="00FB2F4B" w:rsidRPr="00FB2F4B">
        <w:rPr>
          <w:rFonts w:ascii="Times New Roman" w:eastAsiaTheme="minorEastAsia" w:hAnsi="Times New Roman" w:cs="Times New Roman"/>
        </w:rPr>
        <w:t>.</w:t>
      </w:r>
      <w:r w:rsidR="00FB2F4B" w:rsidRPr="00FB2F4B">
        <w:rPr>
          <w:rFonts w:ascii="Times New Roman" w:hAnsi="Times New Roman" w:cs="Times New Roman"/>
          <w:bCs/>
        </w:rPr>
        <w:t xml:space="preserve"> </w:t>
      </w:r>
    </w:p>
    <w:p w14:paraId="4BE4A316" w14:textId="21186873" w:rsidR="00FB2F4B" w:rsidRDefault="00FB2F4B" w:rsidP="00F92034">
      <w:pPr>
        <w:spacing w:line="360" w:lineRule="auto"/>
        <w:jc w:val="both"/>
        <w:rPr>
          <w:rFonts w:ascii="Times New Roman" w:hAnsi="Times New Roman" w:cs="Times New Roman"/>
          <w:bCs/>
        </w:rPr>
      </w:pPr>
      <w:r>
        <w:rPr>
          <w:rFonts w:ascii="Times New Roman" w:hAnsi="Times New Roman" w:cs="Times New Roman"/>
          <w:bCs/>
        </w:rPr>
        <w:tab/>
        <w:t xml:space="preserve">A energia pelo Método Variacional, considerando qualquer </w:t>
      </w:r>
      <m:oMath>
        <m:r>
          <w:rPr>
            <w:rFonts w:ascii="Cambria Math" w:hAnsi="Cambria Math" w:cs="Times New Roman"/>
          </w:rPr>
          <m:t>ϕ(x)</m:t>
        </m:r>
      </m:oMath>
      <w:r>
        <w:rPr>
          <w:rFonts w:ascii="Times New Roman" w:hAnsi="Times New Roman" w:cs="Times New Roman"/>
          <w:bCs/>
        </w:rPr>
        <w:t xml:space="preserve">, é dada por: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FB2F4B" w14:paraId="7D3E3239" w14:textId="77777777" w:rsidTr="00F81AF9">
        <w:trPr>
          <w:jc w:val="center"/>
        </w:trPr>
        <w:tc>
          <w:tcPr>
            <w:tcW w:w="1696" w:type="dxa"/>
            <w:vAlign w:val="center"/>
          </w:tcPr>
          <w:p w14:paraId="03335E52" w14:textId="77777777" w:rsidR="00FB2F4B" w:rsidRDefault="00FB2F4B" w:rsidP="00F81AF9">
            <w:pPr>
              <w:spacing w:line="360" w:lineRule="auto"/>
              <w:jc w:val="both"/>
              <w:rPr>
                <w:rFonts w:eastAsiaTheme="minorEastAsia"/>
              </w:rPr>
            </w:pPr>
          </w:p>
        </w:tc>
        <w:bookmarkStart w:id="3" w:name="_Hlk51870671"/>
        <w:tc>
          <w:tcPr>
            <w:tcW w:w="5670" w:type="dxa"/>
            <w:vAlign w:val="center"/>
          </w:tcPr>
          <w:p w14:paraId="64B60EBC" w14:textId="69A780B4" w:rsidR="00FB2F4B" w:rsidRPr="002A28FC" w:rsidRDefault="00932012" w:rsidP="00F81AF9">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f</m:t>
                    </m:r>
                  </m:sub>
                </m:sSub>
                <m:r>
                  <w:rPr>
                    <w:rFonts w:ascii="Cambria Math" w:hAnsi="Cambria Math"/>
                  </w:rPr>
                  <m:t>≤</m:t>
                </m:r>
                <m:f>
                  <m:fPr>
                    <m:ctrlPr>
                      <w:rPr>
                        <w:rFonts w:ascii="Cambria Math" w:hAnsi="Cambria Math"/>
                        <w:i/>
                      </w:rPr>
                    </m:ctrlPr>
                  </m:fPr>
                  <m:num>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ϕ</m:t>
                        </m:r>
                        <m:d>
                          <m:dPr>
                            <m:ctrlPr>
                              <w:rPr>
                                <w:rFonts w:ascii="Cambria Math" w:hAnsi="Cambria Math"/>
                                <w:i/>
                              </w:rPr>
                            </m:ctrlPr>
                          </m:dPr>
                          <m:e>
                            <m:r>
                              <w:rPr>
                                <w:rFonts w:ascii="Cambria Math" w:hAnsi="Cambria Math"/>
                              </w:rPr>
                              <m:t>x</m:t>
                            </m:r>
                          </m:e>
                        </m:d>
                        <m:r>
                          <w:rPr>
                            <w:rFonts w:ascii="Cambria Math" w:hAnsi="Cambria Math"/>
                          </w:rPr>
                          <m:t>*</m:t>
                        </m:r>
                        <m:acc>
                          <m:accPr>
                            <m:ctrlPr>
                              <w:rPr>
                                <w:rFonts w:ascii="Cambria Math" w:hAnsi="Cambria Math"/>
                                <w:i/>
                              </w:rPr>
                            </m:ctrlPr>
                          </m:accPr>
                          <m:e>
                            <m:r>
                              <w:rPr>
                                <w:rFonts w:ascii="Cambria Math" w:hAnsi="Cambria Math"/>
                              </w:rPr>
                              <m:t>H</m:t>
                            </m:r>
                          </m:e>
                        </m:acc>
                      </m:e>
                    </m:nary>
                    <m:r>
                      <w:rPr>
                        <w:rFonts w:ascii="Cambria Math" w:hAnsi="Cambria Math"/>
                      </w:rPr>
                      <m:t>ϕ(x) dx</m:t>
                    </m:r>
                  </m:num>
                  <m:den>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ϕ(x)*ϕ(x) dx</m:t>
                        </m:r>
                      </m:e>
                    </m:nary>
                  </m:den>
                </m:f>
                <w:bookmarkEnd w:id="3"/>
                <m:r>
                  <w:rPr>
                    <w:rFonts w:ascii="Cambria Math" w:hAnsi="Cambria Math"/>
                  </w:rPr>
                  <m:t>,</m:t>
                </m:r>
              </m:oMath>
            </m:oMathPara>
          </w:p>
        </w:tc>
        <w:tc>
          <w:tcPr>
            <w:tcW w:w="1695" w:type="dxa"/>
            <w:vAlign w:val="center"/>
          </w:tcPr>
          <w:p w14:paraId="37601CD0" w14:textId="0CDCBAE0" w:rsidR="00FB2F4B" w:rsidRPr="0022385D" w:rsidRDefault="00FB2F4B" w:rsidP="00F81AF9">
            <w:pPr>
              <w:spacing w:line="360" w:lineRule="auto"/>
              <w:jc w:val="right"/>
              <w:rPr>
                <w:rFonts w:eastAsiaTheme="minorEastAsia"/>
              </w:rPr>
            </w:pPr>
            <w:r w:rsidRPr="0022385D">
              <w:rPr>
                <w:rFonts w:eastAsiaTheme="minorEastAsia"/>
              </w:rPr>
              <w:t>(4)</w:t>
            </w:r>
          </w:p>
        </w:tc>
      </w:tr>
    </w:tbl>
    <w:p w14:paraId="406BD0BB" w14:textId="034E597C" w:rsidR="00FB2F4B" w:rsidRDefault="00FB2F4B" w:rsidP="00F92034">
      <w:pPr>
        <w:spacing w:line="360" w:lineRule="auto"/>
        <w:jc w:val="both"/>
        <w:rPr>
          <w:rFonts w:ascii="Times New Roman" w:hAnsi="Times New Roman" w:cs="Times New Roman"/>
          <w:bCs/>
        </w:rPr>
      </w:pPr>
      <w:r>
        <w:rPr>
          <w:rFonts w:ascii="Times New Roman" w:hAnsi="Times New Roman" w:cs="Times New Roman"/>
          <w:bCs/>
        </w:rPr>
        <w:t xml:space="preserve">seja </w:t>
      </w:r>
      <m:oMath>
        <m:sSub>
          <m:sSubPr>
            <m:ctrlPr>
              <w:rPr>
                <w:rFonts w:ascii="Cambria Math" w:hAnsi="Cambria Math"/>
                <w:i/>
              </w:rPr>
            </m:ctrlPr>
          </m:sSubPr>
          <m:e>
            <m:r>
              <w:rPr>
                <w:rFonts w:ascii="Cambria Math" w:hAnsi="Cambria Math"/>
              </w:rPr>
              <m:t>E</m:t>
            </m:r>
          </m:e>
          <m:sub>
            <m:r>
              <w:rPr>
                <w:rFonts w:ascii="Cambria Math" w:hAnsi="Cambria Math"/>
              </w:rPr>
              <m:t>f</m:t>
            </m:r>
          </m:sub>
        </m:sSub>
      </m:oMath>
      <w:r>
        <w:rPr>
          <w:rFonts w:ascii="Times New Roman" w:hAnsi="Times New Roman" w:cs="Times New Roman"/>
        </w:rPr>
        <w:t xml:space="preserve"> a </w:t>
      </w:r>
      <w:r w:rsidRPr="002274E8">
        <w:rPr>
          <w:rFonts w:ascii="Times New Roman" w:hAnsi="Times New Roman" w:cs="Times New Roman"/>
        </w:rPr>
        <w:t>energia exata</w:t>
      </w:r>
      <w:r w:rsidR="002274E8" w:rsidRPr="002274E8">
        <w:rPr>
          <w:rFonts w:ascii="Times New Roman" w:hAnsi="Times New Roman" w:cs="Times New Roman"/>
        </w:rPr>
        <w:t xml:space="preserve"> para o estado fundamental</w:t>
      </w:r>
      <w:r w:rsidRPr="002274E8">
        <w:rPr>
          <w:rFonts w:ascii="Times New Roman" w:hAnsi="Times New Roman" w:cs="Times New Roman"/>
        </w:rPr>
        <w:t xml:space="preserve"> do sistema,</w:t>
      </w:r>
      <w:r>
        <w:rPr>
          <w:rFonts w:ascii="Times New Roman" w:hAnsi="Times New Roman" w:cs="Times New Roman"/>
        </w:rPr>
        <w:t xml:space="preserve"> e </w:t>
      </w:r>
      <m:oMath>
        <m:r>
          <w:rPr>
            <w:rFonts w:ascii="Cambria Math" w:hAnsi="Cambria Math" w:cs="Times New Roman"/>
          </w:rPr>
          <m:t>H</m:t>
        </m:r>
      </m:oMath>
      <w:r>
        <w:rPr>
          <w:rFonts w:ascii="Times New Roman" w:hAnsi="Times New Roman" w:cs="Times New Roman"/>
        </w:rPr>
        <w:t xml:space="preserve"> o hamiltoniano do sistema </w:t>
      </w:r>
      <w:r w:rsidRPr="00FB2F4B">
        <w:rPr>
          <w:rFonts w:ascii="Times New Roman" w:hAnsi="Times New Roman" w:cs="Times New Roman"/>
          <w:bCs/>
        </w:rPr>
        <w:t>(</w:t>
      </w:r>
      <w:r w:rsidRPr="00FB2F4B">
        <w:rPr>
          <w:rFonts w:ascii="Times New Roman" w:hAnsi="Times New Roman" w:cs="Times New Roman"/>
          <w:shd w:val="clear" w:color="auto" w:fill="FFFFFF"/>
        </w:rPr>
        <w:t>GRIFFITHS; SCHROETER, 2018</w:t>
      </w:r>
      <w:r w:rsidRPr="00FB2F4B">
        <w:rPr>
          <w:rFonts w:ascii="Times New Roman" w:hAnsi="Times New Roman" w:cs="Times New Roman"/>
          <w:bCs/>
        </w:rPr>
        <w:t>).</w:t>
      </w:r>
    </w:p>
    <w:p w14:paraId="6C0E03F3" w14:textId="77777777" w:rsidR="0022385D" w:rsidRDefault="00FB2F4B" w:rsidP="00F92034">
      <w:pPr>
        <w:spacing w:line="360" w:lineRule="auto"/>
        <w:jc w:val="both"/>
        <w:rPr>
          <w:rFonts w:ascii="Times New Roman" w:eastAsiaTheme="minorEastAsia" w:hAnsi="Times New Roman" w:cs="Times New Roman"/>
        </w:rPr>
      </w:pPr>
      <w:r>
        <w:rPr>
          <w:rFonts w:ascii="Times New Roman" w:hAnsi="Times New Roman" w:cs="Times New Roman"/>
          <w:bCs/>
        </w:rPr>
        <w:tab/>
        <w:t>Para o potencial de Morse, a autofunção teste</w:t>
      </w:r>
      <w:r w:rsidR="0022385D">
        <w:rPr>
          <w:rFonts w:ascii="Times New Roman" w:hAnsi="Times New Roman" w:cs="Times New Roman"/>
          <w:bCs/>
        </w:rPr>
        <w:t xml:space="preserve"> sugerida, com base na literatura</w:t>
      </w:r>
      <w:r w:rsidR="0022385D" w:rsidRPr="0022385D">
        <w:rPr>
          <w:rFonts w:ascii="Times New Roman" w:hAnsi="Times New Roman" w:cs="Times New Roman"/>
          <w:bCs/>
        </w:rPr>
        <w:t xml:space="preserve"> </w:t>
      </w:r>
      <w:r w:rsidR="0022385D" w:rsidRPr="0022385D">
        <w:rPr>
          <w:rFonts w:ascii="Times New Roman" w:eastAsiaTheme="minorEastAsia" w:hAnsi="Times New Roman" w:cs="Times New Roman"/>
        </w:rPr>
        <w:t>(MAPLESOFT, 2019)</w:t>
      </w:r>
      <w:r w:rsidR="0022385D">
        <w:rPr>
          <w:rFonts w:ascii="Times New Roman" w:eastAsiaTheme="minorEastAsia" w:hAnsi="Times New Roman" w:cs="Times New Roman"/>
        </w:rPr>
        <w:t xml:space="preserve"> é:</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22385D" w:rsidRPr="00247EA5" w14:paraId="41E0A2CD" w14:textId="77777777" w:rsidTr="00F81AF9">
        <w:trPr>
          <w:jc w:val="center"/>
        </w:trPr>
        <w:tc>
          <w:tcPr>
            <w:tcW w:w="1696" w:type="dxa"/>
            <w:vAlign w:val="center"/>
          </w:tcPr>
          <w:p w14:paraId="70BA5F89" w14:textId="77777777" w:rsidR="0022385D" w:rsidRDefault="0022385D" w:rsidP="00F81AF9">
            <w:pPr>
              <w:spacing w:line="360" w:lineRule="auto"/>
              <w:jc w:val="both"/>
              <w:rPr>
                <w:rFonts w:eastAsiaTheme="minorEastAsia"/>
              </w:rPr>
            </w:pPr>
          </w:p>
        </w:tc>
        <w:tc>
          <w:tcPr>
            <w:tcW w:w="5670" w:type="dxa"/>
            <w:vAlign w:val="center"/>
          </w:tcPr>
          <w:p w14:paraId="38EFF817" w14:textId="4496AD81" w:rsidR="0022385D" w:rsidRPr="002A28FC" w:rsidRDefault="0022385D" w:rsidP="00F81AF9">
            <w:pPr>
              <w:spacing w:line="360" w:lineRule="auto"/>
              <w:jc w:val="both"/>
              <w:rPr>
                <w:rFonts w:eastAsiaTheme="minorEastAsia"/>
              </w:rPr>
            </w:pPr>
            <m:oMathPara>
              <m:oMath>
                <m:r>
                  <w:rPr>
                    <w:rFonts w:ascii="Cambria Math" w:hAnsi="Cambria Math"/>
                  </w:rPr>
                  <m:t>ϕ</m:t>
                </m:r>
                <m:d>
                  <m:dPr>
                    <m:ctrlPr>
                      <w:rPr>
                        <w:rFonts w:ascii="Cambria Math" w:hAnsi="Cambria Math"/>
                        <w:i/>
                      </w:rPr>
                    </m:ctrlPr>
                  </m:dPr>
                  <m:e>
                    <m:r>
                      <w:rPr>
                        <w:rFonts w:ascii="Cambria Math" w:hAnsi="Cambria Math"/>
                      </w:rPr>
                      <m:t>x,ν</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ν</m:t>
                    </m:r>
                  </m:sub>
                </m:sSub>
                <m:d>
                  <m:dPr>
                    <m:ctrlPr>
                      <w:rPr>
                        <w:rFonts w:ascii="Cambria Math" w:hAnsi="Cambria Math"/>
                        <w:i/>
                      </w:rPr>
                    </m:ctrlPr>
                  </m:dPr>
                  <m:e>
                    <m:r>
                      <w:rPr>
                        <w:rFonts w:ascii="Cambria Math" w:hAnsi="Cambria Math"/>
                      </w:rPr>
                      <m:t>ν</m:t>
                    </m:r>
                  </m:e>
                </m:d>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β</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sup>
                </m:sSup>
                <m:r>
                  <w:rPr>
                    <w:rFonts w:ascii="Cambria Math" w:hAnsi="Cambria Math"/>
                  </w:rPr>
                  <m:t>H</m:t>
                </m:r>
                <m:d>
                  <m:dPr>
                    <m:ctrlPr>
                      <w:rPr>
                        <w:rFonts w:ascii="Cambria Math" w:hAnsi="Cambria Math"/>
                        <w:i/>
                      </w:rPr>
                    </m:ctrlPr>
                  </m:dPr>
                  <m:e>
                    <m:r>
                      <w:rPr>
                        <w:rFonts w:ascii="Cambria Math" w:hAnsi="Cambria Math"/>
                      </w:rPr>
                      <m:t>ν,x</m:t>
                    </m:r>
                    <m:rad>
                      <m:radPr>
                        <m:degHide m:val="1"/>
                        <m:ctrlPr>
                          <w:rPr>
                            <w:rFonts w:ascii="Cambria Math" w:hAnsi="Cambria Math"/>
                            <w:i/>
                          </w:rPr>
                        </m:ctrlPr>
                      </m:radPr>
                      <m:deg/>
                      <m:e>
                        <m:r>
                          <w:rPr>
                            <w:rFonts w:ascii="Cambria Math" w:hAnsi="Cambria Math"/>
                          </w:rPr>
                          <m:t>β</m:t>
                        </m:r>
                      </m:e>
                    </m:rad>
                  </m:e>
                </m:d>
                <m:r>
                  <w:rPr>
                    <w:rFonts w:ascii="Cambria Math" w:hAnsi="Cambria Math"/>
                  </w:rPr>
                  <m:t xml:space="preserve">, </m:t>
                </m:r>
              </m:oMath>
            </m:oMathPara>
          </w:p>
        </w:tc>
        <w:tc>
          <w:tcPr>
            <w:tcW w:w="1695" w:type="dxa"/>
            <w:vAlign w:val="center"/>
          </w:tcPr>
          <w:p w14:paraId="690D64CB" w14:textId="33D0BD40" w:rsidR="0022385D" w:rsidRPr="00425EF3" w:rsidRDefault="0022385D" w:rsidP="00F81AF9">
            <w:pPr>
              <w:spacing w:line="360" w:lineRule="auto"/>
              <w:jc w:val="right"/>
              <w:rPr>
                <w:rFonts w:eastAsiaTheme="minorEastAsia"/>
              </w:rPr>
            </w:pPr>
            <w:r w:rsidRPr="00425EF3">
              <w:rPr>
                <w:rFonts w:eastAsiaTheme="minorEastAsia"/>
              </w:rPr>
              <w:t>(5)</w:t>
            </w:r>
          </w:p>
        </w:tc>
      </w:tr>
    </w:tbl>
    <w:p w14:paraId="620CC305" w14:textId="77777777" w:rsidR="0022385D" w:rsidRDefault="0022385D" w:rsidP="00F92034">
      <w:pPr>
        <w:spacing w:line="360" w:lineRule="auto"/>
        <w:jc w:val="both"/>
        <w:rPr>
          <w:rFonts w:ascii="Times New Roman" w:hAnsi="Times New Roman" w:cs="Times New Roman"/>
          <w:bCs/>
        </w:rPr>
      </w:pPr>
      <w:r>
        <w:rPr>
          <w:rFonts w:ascii="Times New Roman" w:hAnsi="Times New Roman" w:cs="Times New Roman"/>
          <w:bCs/>
        </w:rPr>
        <w:t>onde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22385D" w14:paraId="41FBD7CA" w14:textId="77777777" w:rsidTr="00F81AF9">
        <w:trPr>
          <w:jc w:val="center"/>
        </w:trPr>
        <w:tc>
          <w:tcPr>
            <w:tcW w:w="1696" w:type="dxa"/>
            <w:vAlign w:val="center"/>
          </w:tcPr>
          <w:p w14:paraId="7E36782B" w14:textId="77777777" w:rsidR="0022385D" w:rsidRDefault="0022385D" w:rsidP="00F81AF9">
            <w:pPr>
              <w:spacing w:line="360" w:lineRule="auto"/>
              <w:jc w:val="both"/>
              <w:rPr>
                <w:rFonts w:eastAsiaTheme="minorEastAsia"/>
              </w:rPr>
            </w:pPr>
          </w:p>
        </w:tc>
        <w:tc>
          <w:tcPr>
            <w:tcW w:w="5670" w:type="dxa"/>
            <w:vAlign w:val="center"/>
          </w:tcPr>
          <w:p w14:paraId="0AAD0BA0" w14:textId="42A10BB3" w:rsidR="0022385D" w:rsidRPr="002A28FC" w:rsidRDefault="00932012" w:rsidP="00F81AF9">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ν</m:t>
                    </m:r>
                  </m:sub>
                </m:sSub>
                <m:d>
                  <m:dPr>
                    <m:ctrlPr>
                      <w:rPr>
                        <w:rFonts w:ascii="Cambria Math" w:hAnsi="Cambria Math"/>
                        <w:i/>
                      </w:rPr>
                    </m:ctrlPr>
                  </m:dPr>
                  <m:e>
                    <m:r>
                      <w:rPr>
                        <w:rFonts w:ascii="Cambria Math" w:hAnsi="Cambria Math"/>
                      </w:rPr>
                      <m:t>ν</m:t>
                    </m:r>
                  </m:e>
                </m:d>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(2</m:t>
                        </m:r>
                      </m:e>
                      <m:sup>
                        <m:r>
                          <w:rPr>
                            <w:rFonts w:ascii="Cambria Math" w:hAnsi="Cambria Math"/>
                          </w:rPr>
                          <m:t>ν</m:t>
                        </m:r>
                      </m:sup>
                    </m:sSup>
                    <m:r>
                      <w:rPr>
                        <w:rFonts w:ascii="Cambria Math" w:hAnsi="Cambria Math"/>
                      </w:rPr>
                      <m:t>ν!)</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β</m:t>
                            </m:r>
                          </m:num>
                          <m:den>
                            <m:r>
                              <w:rPr>
                                <w:rFonts w:ascii="Cambria Math" w:hAnsi="Cambria Math"/>
                              </w:rPr>
                              <m:t>π</m:t>
                            </m:r>
                          </m:den>
                        </m:f>
                      </m:e>
                    </m:d>
                  </m:e>
                  <m:sup>
                    <m:f>
                      <m:fPr>
                        <m:ctrlPr>
                          <w:rPr>
                            <w:rFonts w:ascii="Cambria Math" w:hAnsi="Cambria Math"/>
                            <w:i/>
                          </w:rPr>
                        </m:ctrlPr>
                      </m:fPr>
                      <m:num>
                        <m:r>
                          <w:rPr>
                            <w:rFonts w:ascii="Cambria Math" w:hAnsi="Cambria Math"/>
                          </w:rPr>
                          <m:t>1</m:t>
                        </m:r>
                      </m:num>
                      <m:den>
                        <m:r>
                          <w:rPr>
                            <w:rFonts w:ascii="Cambria Math" w:hAnsi="Cambria Math"/>
                          </w:rPr>
                          <m:t>4</m:t>
                        </m:r>
                      </m:den>
                    </m:f>
                  </m:sup>
                </m:sSup>
                <m:r>
                  <w:rPr>
                    <w:rFonts w:ascii="Cambria Math" w:hAnsi="Cambria Math"/>
                  </w:rPr>
                  <m:t xml:space="preserve">, </m:t>
                </m:r>
              </m:oMath>
            </m:oMathPara>
          </w:p>
        </w:tc>
        <w:tc>
          <w:tcPr>
            <w:tcW w:w="1695" w:type="dxa"/>
            <w:vAlign w:val="center"/>
          </w:tcPr>
          <w:p w14:paraId="2BA3B24C" w14:textId="771C04C3" w:rsidR="0022385D" w:rsidRPr="00425EF3" w:rsidRDefault="0022385D" w:rsidP="00F81AF9">
            <w:pPr>
              <w:spacing w:line="360" w:lineRule="auto"/>
              <w:jc w:val="right"/>
              <w:rPr>
                <w:rFonts w:eastAsiaTheme="minorEastAsia"/>
              </w:rPr>
            </w:pPr>
            <w:r w:rsidRPr="00425EF3">
              <w:rPr>
                <w:rFonts w:eastAsiaTheme="minorEastAsia"/>
              </w:rPr>
              <w:t>(6)</w:t>
            </w:r>
          </w:p>
        </w:tc>
      </w:tr>
    </w:tbl>
    <w:p w14:paraId="43B1544C" w14:textId="77777777" w:rsidR="0022385D" w:rsidRDefault="0022385D" w:rsidP="00F92034">
      <w:pPr>
        <w:spacing w:line="360" w:lineRule="auto"/>
        <w:jc w:val="both"/>
        <w:rPr>
          <w:rFonts w:ascii="Times New Roman" w:hAnsi="Times New Roman" w:cs="Times New Roman"/>
          <w:bCs/>
        </w:rPr>
      </w:pPr>
      <w:r>
        <w:rPr>
          <w:rFonts w:ascii="Times New Roman" w:hAnsi="Times New Roman" w:cs="Times New Roman"/>
          <w:bCs/>
        </w:rPr>
        <w:t>e</w:t>
      </w:r>
    </w:p>
    <w:p w14:paraId="6FC8454C" w14:textId="77777777" w:rsidR="0022385D" w:rsidRPr="00FB2F4B" w:rsidRDefault="0022385D" w:rsidP="00F92034">
      <w:pPr>
        <w:spacing w:line="360" w:lineRule="auto"/>
        <w:jc w:val="both"/>
        <w:rPr>
          <w:rFonts w:ascii="Times New Roman" w:hAnsi="Times New Roman" w:cs="Times New Roman"/>
          <w:bCs/>
        </w:rPr>
      </w:pPr>
      <w:r>
        <w:rPr>
          <w:rFonts w:ascii="Times New Roman" w:hAnsi="Times New Roman" w:cs="Times New Roman"/>
          <w:bCs/>
        </w:rPr>
        <w:t xml:space="preserve">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22385D" w14:paraId="605F7B09" w14:textId="77777777" w:rsidTr="00F81AF9">
        <w:trPr>
          <w:jc w:val="center"/>
        </w:trPr>
        <w:tc>
          <w:tcPr>
            <w:tcW w:w="3020" w:type="dxa"/>
            <w:vAlign w:val="center"/>
          </w:tcPr>
          <w:p w14:paraId="71177795" w14:textId="77777777" w:rsidR="0022385D" w:rsidRDefault="0022385D" w:rsidP="00F81AF9">
            <w:pPr>
              <w:spacing w:line="360" w:lineRule="auto"/>
              <w:jc w:val="both"/>
            </w:pPr>
          </w:p>
        </w:tc>
        <w:tc>
          <w:tcPr>
            <w:tcW w:w="3020" w:type="dxa"/>
            <w:vAlign w:val="center"/>
          </w:tcPr>
          <w:p w14:paraId="2C537C73" w14:textId="15097D37" w:rsidR="0022385D" w:rsidRPr="00D97825" w:rsidRDefault="0022385D" w:rsidP="00F81AF9">
            <w:pPr>
              <w:spacing w:line="360" w:lineRule="auto"/>
              <w:jc w:val="both"/>
            </w:pPr>
            <m:oMathPara>
              <m:oMathParaPr>
                <m:jc m:val="center"/>
              </m:oMathParaPr>
              <m:oMath>
                <m:r>
                  <w:rPr>
                    <w:rFonts w:ascii="Cambria Math" w:hAnsi="Cambria Math"/>
                  </w:rPr>
                  <m:t>k=</m:t>
                </m:r>
                <m:r>
                  <w:rPr>
                    <w:rFonts w:ascii="Cambria Math" w:hAnsi="Cambria Math"/>
                  </w:rPr>
                  <m:t>2D</m:t>
                </m:r>
                <m:sSup>
                  <m:sSupPr>
                    <m:ctrlPr>
                      <w:rPr>
                        <w:rFonts w:ascii="Cambria Math" w:hAnsi="Cambria Math"/>
                        <w:i/>
                      </w:rPr>
                    </m:ctrlPr>
                  </m:sSupPr>
                  <m:e>
                    <m:r>
                      <w:rPr>
                        <w:rFonts w:ascii="Cambria Math" w:hAnsi="Cambria Math"/>
                      </w:rPr>
                      <m:t>α</m:t>
                    </m:r>
                  </m:e>
                  <m:sup>
                    <m:r>
                      <w:rPr>
                        <w:rFonts w:ascii="Cambria Math" w:hAnsi="Cambria Math"/>
                      </w:rPr>
                      <m:t>2</m:t>
                    </m:r>
                  </m:sup>
                </m:sSup>
              </m:oMath>
            </m:oMathPara>
          </w:p>
        </w:tc>
        <w:tc>
          <w:tcPr>
            <w:tcW w:w="3021" w:type="dxa"/>
            <w:vAlign w:val="center"/>
          </w:tcPr>
          <w:p w14:paraId="19DA2238" w14:textId="1854EF7D" w:rsidR="0022385D" w:rsidRPr="00425EF3" w:rsidRDefault="0022385D" w:rsidP="00F81AF9">
            <w:pPr>
              <w:spacing w:line="360" w:lineRule="auto"/>
              <w:jc w:val="right"/>
            </w:pPr>
            <w:r w:rsidRPr="00425EF3">
              <w:t>(7)</w:t>
            </w:r>
          </w:p>
        </w:tc>
      </w:tr>
      <w:tr w:rsidR="0022385D" w14:paraId="3793339B" w14:textId="77777777" w:rsidTr="00F81AF9">
        <w:trPr>
          <w:jc w:val="center"/>
        </w:trPr>
        <w:tc>
          <w:tcPr>
            <w:tcW w:w="3020" w:type="dxa"/>
            <w:vAlign w:val="center"/>
          </w:tcPr>
          <w:p w14:paraId="49FFE70E" w14:textId="77777777" w:rsidR="0022385D" w:rsidRDefault="0022385D" w:rsidP="00F81AF9">
            <w:pPr>
              <w:spacing w:line="360" w:lineRule="auto"/>
              <w:jc w:val="both"/>
            </w:pPr>
          </w:p>
        </w:tc>
        <w:tc>
          <w:tcPr>
            <w:tcW w:w="3020" w:type="dxa"/>
            <w:vAlign w:val="center"/>
          </w:tcPr>
          <w:p w14:paraId="794FD54E" w14:textId="77777777" w:rsidR="0022385D" w:rsidRPr="00D97825" w:rsidRDefault="0022385D" w:rsidP="00F81AF9">
            <w:pPr>
              <w:spacing w:line="360" w:lineRule="auto"/>
              <w:jc w:val="both"/>
            </w:pPr>
            <m:oMathPara>
              <m:oMath>
                <m:r>
                  <w:rPr>
                    <w:rFonts w:ascii="Cambria Math" w:hAnsi="Cambria Math"/>
                  </w:rPr>
                  <m:t>β=</m:t>
                </m:r>
                <m:rad>
                  <m:radPr>
                    <m:degHide m:val="1"/>
                    <m:ctrlPr>
                      <w:rPr>
                        <w:rFonts w:ascii="Cambria Math" w:hAnsi="Cambria Math"/>
                        <w:i/>
                      </w:rPr>
                    </m:ctrlPr>
                  </m:radPr>
                  <m:deg/>
                  <m:e>
                    <m:r>
                      <w:rPr>
                        <w:rFonts w:ascii="Cambria Math" w:hAnsi="Cambria Math"/>
                      </w:rPr>
                      <m:t>kμ</m:t>
                    </m:r>
                  </m:e>
                </m:rad>
                <m:r>
                  <w:rPr>
                    <w:rFonts w:ascii="Cambria Math" w:hAnsi="Cambria Math"/>
                  </w:rPr>
                  <m:t xml:space="preserve"> ,</m:t>
                </m:r>
              </m:oMath>
            </m:oMathPara>
          </w:p>
        </w:tc>
        <w:tc>
          <w:tcPr>
            <w:tcW w:w="3021" w:type="dxa"/>
            <w:vAlign w:val="center"/>
          </w:tcPr>
          <w:p w14:paraId="06B70DA5" w14:textId="7F329CBF" w:rsidR="0022385D" w:rsidRPr="00425EF3" w:rsidRDefault="0022385D" w:rsidP="00F81AF9">
            <w:pPr>
              <w:spacing w:line="360" w:lineRule="auto"/>
              <w:jc w:val="right"/>
            </w:pPr>
            <w:r w:rsidRPr="00425EF3">
              <w:t>(8)</w:t>
            </w:r>
          </w:p>
        </w:tc>
      </w:tr>
      <w:tr w:rsidR="0022385D" w14:paraId="4D5FC9FF" w14:textId="77777777" w:rsidTr="00F81AF9">
        <w:trPr>
          <w:jc w:val="center"/>
        </w:trPr>
        <w:tc>
          <w:tcPr>
            <w:tcW w:w="3020" w:type="dxa"/>
            <w:vAlign w:val="center"/>
          </w:tcPr>
          <w:p w14:paraId="252F91C9" w14:textId="77777777" w:rsidR="0022385D" w:rsidRDefault="0022385D" w:rsidP="00F81AF9">
            <w:pPr>
              <w:spacing w:line="360" w:lineRule="auto"/>
              <w:jc w:val="both"/>
            </w:pPr>
          </w:p>
        </w:tc>
        <w:tc>
          <w:tcPr>
            <w:tcW w:w="3020" w:type="dxa"/>
            <w:vAlign w:val="center"/>
          </w:tcPr>
          <w:p w14:paraId="2CF882A5" w14:textId="4B8EC6F3" w:rsidR="0022385D" w:rsidRPr="00D97825" w:rsidRDefault="0022385D" w:rsidP="00F81AF9">
            <w:pPr>
              <w:spacing w:line="360" w:lineRule="auto"/>
              <w:jc w:val="both"/>
            </w:pPr>
            <m:oMathPara>
              <m:oMath>
                <m:r>
                  <w:rPr>
                    <w:rFonts w:ascii="Cambria Math" w:hAnsi="Cambria Math"/>
                  </w:rPr>
                  <m:t>ω=</m:t>
                </m:r>
                <m:rad>
                  <m:radPr>
                    <m:degHide m:val="1"/>
                    <m:ctrlPr>
                      <w:rPr>
                        <w:rFonts w:ascii="Cambria Math" w:hAnsi="Cambria Math"/>
                        <w:i/>
                      </w:rPr>
                    </m:ctrlPr>
                  </m:radPr>
                  <m:deg/>
                  <m:e>
                    <m:f>
                      <m:fPr>
                        <m:ctrlPr>
                          <w:rPr>
                            <w:rFonts w:ascii="Cambria Math" w:hAnsi="Cambria Math"/>
                            <w:i/>
                          </w:rPr>
                        </m:ctrlPr>
                      </m:fPr>
                      <m:num>
                        <m:r>
                          <w:rPr>
                            <w:rFonts w:ascii="Cambria Math" w:hAnsi="Cambria Math"/>
                          </w:rPr>
                          <m:t>k</m:t>
                        </m:r>
                      </m:num>
                      <m:den>
                        <m:r>
                          <w:rPr>
                            <w:rFonts w:ascii="Cambria Math" w:hAnsi="Cambria Math"/>
                          </w:rPr>
                          <m:t>μ</m:t>
                        </m:r>
                      </m:den>
                    </m:f>
                  </m:e>
                </m:rad>
                <m:r>
                  <w:rPr>
                    <w:rFonts w:ascii="Cambria Math" w:hAnsi="Cambria Math"/>
                  </w:rPr>
                  <m:t xml:space="preserve"> ,</m:t>
                </m:r>
              </m:oMath>
            </m:oMathPara>
          </w:p>
        </w:tc>
        <w:tc>
          <w:tcPr>
            <w:tcW w:w="3021" w:type="dxa"/>
            <w:vAlign w:val="center"/>
          </w:tcPr>
          <w:p w14:paraId="54B8B760" w14:textId="12D01075" w:rsidR="0022385D" w:rsidRPr="00425EF3" w:rsidRDefault="0022385D" w:rsidP="00F81AF9">
            <w:pPr>
              <w:spacing w:line="360" w:lineRule="auto"/>
              <w:jc w:val="right"/>
            </w:pPr>
            <w:r w:rsidRPr="00425EF3">
              <w:t>(9)</w:t>
            </w:r>
          </w:p>
        </w:tc>
      </w:tr>
    </w:tbl>
    <w:p w14:paraId="566D7161" w14:textId="77777777" w:rsidR="006801AF" w:rsidRDefault="0022385D" w:rsidP="00F92034">
      <w:pPr>
        <w:spacing w:line="360" w:lineRule="auto"/>
        <w:jc w:val="both"/>
        <w:rPr>
          <w:rFonts w:ascii="Times New Roman" w:hAnsi="Times New Roman" w:cs="Times New Roman"/>
          <w:bCs/>
        </w:rPr>
      </w:pPr>
      <w:r>
        <w:rPr>
          <w:rFonts w:ascii="Times New Roman" w:hAnsi="Times New Roman" w:cs="Times New Roman"/>
          <w:bCs/>
        </w:rPr>
        <w:t xml:space="preserve">sendo </w:t>
      </w:r>
      <m:oMath>
        <m:r>
          <w:rPr>
            <w:rFonts w:ascii="Cambria Math" w:hAnsi="Cambria Math" w:cs="Times New Roman"/>
          </w:rPr>
          <m:t>μ</m:t>
        </m:r>
      </m:oMath>
      <w:r>
        <w:rPr>
          <w:rFonts w:ascii="Times New Roman" w:hAnsi="Times New Roman" w:cs="Times New Roman"/>
          <w:bCs/>
        </w:rPr>
        <w:t xml:space="preserve"> a massa reduzida do sistema.</w:t>
      </w:r>
    </w:p>
    <w:p w14:paraId="46A5302E" w14:textId="5B3DB7FF" w:rsidR="00FB2F4B" w:rsidRDefault="006801AF" w:rsidP="00F92034">
      <w:pPr>
        <w:spacing w:line="360" w:lineRule="auto"/>
        <w:jc w:val="both"/>
        <w:rPr>
          <w:rFonts w:ascii="Times New Roman" w:hAnsi="Times New Roman" w:cs="Times New Roman"/>
          <w:bCs/>
        </w:rPr>
      </w:pPr>
      <w:r>
        <w:rPr>
          <w:rFonts w:ascii="Times New Roman" w:hAnsi="Times New Roman" w:cs="Times New Roman"/>
          <w:bCs/>
        </w:rPr>
        <w:tab/>
        <w:t xml:space="preserve">No caso do potencial de </w:t>
      </w:r>
      <w:proofErr w:type="spellStart"/>
      <w:r>
        <w:rPr>
          <w:rFonts w:ascii="Times New Roman" w:hAnsi="Times New Roman" w:cs="Times New Roman"/>
          <w:bCs/>
        </w:rPr>
        <w:t>Lennard</w:t>
      </w:r>
      <w:proofErr w:type="spellEnd"/>
      <w:r>
        <w:rPr>
          <w:rFonts w:ascii="Times New Roman" w:hAnsi="Times New Roman" w:cs="Times New Roman"/>
          <w:bCs/>
        </w:rPr>
        <w:t>-Jones a autofunção sugerida, é (</w:t>
      </w:r>
      <w:r w:rsidR="006622F8">
        <w:rPr>
          <w:rFonts w:ascii="Times New Roman" w:hAnsi="Times New Roman" w:cs="Times New Roman"/>
          <w:bCs/>
        </w:rPr>
        <w:t>SILVA; DRIGO FILHO, 2010</w:t>
      </w:r>
      <w:r>
        <w:rPr>
          <w:rFonts w:ascii="Times New Roman" w:hAnsi="Times New Roman" w:cs="Times New Roman"/>
          <w:bCs/>
        </w:rPr>
        <w:t>):</w:t>
      </w:r>
      <w:r w:rsidR="0022385D">
        <w:rPr>
          <w:rFonts w:ascii="Times New Roman" w:hAnsi="Times New Roman" w:cs="Times New Roman"/>
          <w:bCs/>
        </w:rPr>
        <w:t xml:space="preserve">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6622F8" w:rsidRPr="00247EA5" w14:paraId="7073ADBA" w14:textId="77777777" w:rsidTr="00202C2C">
        <w:trPr>
          <w:jc w:val="center"/>
        </w:trPr>
        <w:tc>
          <w:tcPr>
            <w:tcW w:w="1696" w:type="dxa"/>
            <w:vAlign w:val="center"/>
          </w:tcPr>
          <w:p w14:paraId="4FD79F41" w14:textId="77777777" w:rsidR="006622F8" w:rsidRDefault="006622F8" w:rsidP="00202C2C">
            <w:pPr>
              <w:spacing w:line="360" w:lineRule="auto"/>
              <w:jc w:val="both"/>
              <w:rPr>
                <w:rFonts w:eastAsiaTheme="minorEastAsia"/>
              </w:rPr>
            </w:pPr>
          </w:p>
        </w:tc>
        <w:tc>
          <w:tcPr>
            <w:tcW w:w="5670" w:type="dxa"/>
            <w:vAlign w:val="center"/>
          </w:tcPr>
          <w:p w14:paraId="1E0571E8" w14:textId="72301AB8" w:rsidR="006622F8" w:rsidRPr="002A28FC" w:rsidRDefault="00932012" w:rsidP="00202C2C">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ϕ</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5</m:t>
                                </m:r>
                              </m:sup>
                            </m:sSup>
                          </m:den>
                        </m:f>
                        <m:r>
                          <w:rPr>
                            <w:rFonts w:ascii="Cambria Math" w:hAnsi="Cambria Math"/>
                          </w:rPr>
                          <m:t>-Ax+a</m:t>
                        </m:r>
                        <m:func>
                          <m:funcPr>
                            <m:ctrlPr>
                              <w:rPr>
                                <w:rFonts w:ascii="Cambria Math" w:hAnsi="Cambria Math"/>
                                <w:i/>
                              </w:rPr>
                            </m:ctrlPr>
                          </m:funcPr>
                          <m:fName>
                            <m:r>
                              <m:rPr>
                                <m:sty m:val="p"/>
                              </m:rPr>
                              <w:rPr>
                                <w:rFonts w:ascii="Cambria Math" w:hAnsi="Cambria Math"/>
                              </w:rPr>
                              <m:t>ln</m:t>
                            </m:r>
                          </m:fName>
                          <m:e>
                            <m:r>
                              <w:rPr>
                                <w:rFonts w:ascii="Cambria Math" w:hAnsi="Cambria Math"/>
                              </w:rPr>
                              <m:t>x+</m:t>
                            </m:r>
                            <m:func>
                              <m:funcPr>
                                <m:ctrlPr>
                                  <w:rPr>
                                    <w:rFonts w:ascii="Cambria Math" w:hAnsi="Cambria Math"/>
                                    <w:i/>
                                  </w:rPr>
                                </m:ctrlPr>
                              </m:funcPr>
                              <m:fName>
                                <m:r>
                                  <m:rPr>
                                    <m:sty m:val="p"/>
                                  </m:rPr>
                                  <w:rPr>
                                    <w:rFonts w:ascii="Cambria Math" w:hAnsi="Cambria Math"/>
                                  </w:rPr>
                                  <m:t>ln</m:t>
                                </m:r>
                              </m:fName>
                              <m:e>
                                <m:r>
                                  <w:rPr>
                                    <w:rFonts w:ascii="Cambria Math" w:hAnsi="Cambria Math"/>
                                  </w:rPr>
                                  <m:t>(X-x)</m:t>
                                </m:r>
                              </m:e>
                            </m:func>
                          </m:e>
                        </m:func>
                      </m:e>
                    </m:d>
                  </m:sup>
                </m:sSup>
                <m:r>
                  <w:rPr>
                    <w:rFonts w:ascii="Cambria Math" w:hAnsi="Cambria Math"/>
                  </w:rPr>
                  <m:t>,</m:t>
                </m:r>
              </m:oMath>
            </m:oMathPara>
          </w:p>
        </w:tc>
        <w:tc>
          <w:tcPr>
            <w:tcW w:w="1695" w:type="dxa"/>
            <w:vAlign w:val="center"/>
          </w:tcPr>
          <w:p w14:paraId="51EF9D55" w14:textId="6079523E" w:rsidR="006622F8" w:rsidRPr="00425EF3" w:rsidRDefault="006622F8" w:rsidP="00202C2C">
            <w:pPr>
              <w:spacing w:line="360" w:lineRule="auto"/>
              <w:jc w:val="right"/>
              <w:rPr>
                <w:rFonts w:eastAsiaTheme="minorEastAsia"/>
              </w:rPr>
            </w:pPr>
            <w:r w:rsidRPr="00425EF3">
              <w:rPr>
                <w:rFonts w:eastAsiaTheme="minorEastAsia"/>
              </w:rPr>
              <w:t>(</w:t>
            </w:r>
            <w:r w:rsidR="00425EF3" w:rsidRPr="00425EF3">
              <w:rPr>
                <w:rFonts w:eastAsiaTheme="minorEastAsia"/>
              </w:rPr>
              <w:t>10</w:t>
            </w:r>
            <w:r w:rsidRPr="00425EF3">
              <w:rPr>
                <w:rFonts w:eastAsiaTheme="minorEastAsia"/>
              </w:rPr>
              <w:t>)</w:t>
            </w:r>
          </w:p>
        </w:tc>
      </w:tr>
    </w:tbl>
    <w:p w14:paraId="69C89A62" w14:textId="1F8C3AD8" w:rsidR="006622F8" w:rsidRDefault="009153F2" w:rsidP="00F92034">
      <w:pPr>
        <w:spacing w:line="360" w:lineRule="auto"/>
        <w:jc w:val="both"/>
        <w:rPr>
          <w:rFonts w:ascii="Times New Roman" w:hAnsi="Times New Roman" w:cs="Times New Roman"/>
          <w:bCs/>
        </w:rPr>
      </w:pPr>
      <w:r>
        <w:rPr>
          <w:rFonts w:ascii="Times New Roman" w:hAnsi="Times New Roman" w:cs="Times New Roman"/>
          <w:bCs/>
        </w:rPr>
        <w:t xml:space="preserve">seja </w:t>
      </w:r>
      <m:oMath>
        <m:r>
          <w:rPr>
            <w:rFonts w:ascii="Cambria Math" w:hAnsi="Cambria Math" w:cs="Times New Roman"/>
          </w:rPr>
          <m:t>a</m:t>
        </m:r>
      </m:oMath>
      <w:r>
        <w:rPr>
          <w:rFonts w:ascii="Times New Roman" w:hAnsi="Times New Roman" w:cs="Times New Roman"/>
          <w:bCs/>
        </w:rPr>
        <w:t xml:space="preserve"> o parâmetro variacional, </w:t>
      </w:r>
      <w:r w:rsidR="00C62829">
        <w:rPr>
          <w:rFonts w:ascii="Times New Roman" w:hAnsi="Times New Roman" w:cs="Times New Roman"/>
          <w:bCs/>
        </w:rPr>
        <w:t>e a</w:t>
      </w:r>
      <w:r>
        <w:rPr>
          <w:rFonts w:ascii="Times New Roman" w:hAnsi="Times New Roman" w:cs="Times New Roman"/>
          <w:bCs/>
        </w:rPr>
        <w:t xml:space="preserve"> expressão </w:t>
      </w:r>
      <w:r w:rsidR="00C62829">
        <w:rPr>
          <w:rFonts w:ascii="Times New Roman" w:hAnsi="Times New Roman" w:cs="Times New Roman"/>
          <w:bCs/>
        </w:rPr>
        <w:t>par</w:t>
      </w:r>
      <w:r>
        <w:rPr>
          <w:rFonts w:ascii="Times New Roman" w:hAnsi="Times New Roman" w:cs="Times New Roman"/>
          <w:bCs/>
        </w:rPr>
        <w:t xml:space="preserve">a coordenada espacial </w:t>
      </w:r>
      <m:oMath>
        <m:r>
          <w:rPr>
            <w:rFonts w:ascii="Cambria Math" w:hAnsi="Cambria Math" w:cs="Times New Roman"/>
          </w:rPr>
          <m:t>x=</m:t>
        </m:r>
        <m:f>
          <m:fPr>
            <m:ctrlPr>
              <w:rPr>
                <w:rFonts w:ascii="Cambria Math" w:hAnsi="Cambria Math" w:cs="Times New Roman"/>
                <w:bCs/>
                <w:i/>
              </w:rPr>
            </m:ctrlPr>
          </m:fPr>
          <m:num>
            <m:r>
              <w:rPr>
                <w:rFonts w:ascii="Cambria Math" w:hAnsi="Cambria Math" w:cs="Times New Roman"/>
              </w:rPr>
              <m:t>r</m:t>
            </m:r>
          </m:num>
          <m:den>
            <m:sSub>
              <m:sSubPr>
                <m:ctrlPr>
                  <w:rPr>
                    <w:rFonts w:ascii="Cambria Math" w:hAnsi="Cambria Math" w:cs="Times New Roman"/>
                    <w:bCs/>
                    <w:i/>
                  </w:rPr>
                </m:ctrlPr>
              </m:sSubPr>
              <m:e>
                <m:r>
                  <w:rPr>
                    <w:rFonts w:ascii="Cambria Math" w:hAnsi="Cambria Math" w:cs="Times New Roman"/>
                  </w:rPr>
                  <m:t>r</m:t>
                </m:r>
              </m:e>
              <m:sub>
                <m:r>
                  <w:rPr>
                    <w:rFonts w:ascii="Cambria Math" w:hAnsi="Cambria Math" w:cs="Times New Roman"/>
                  </w:rPr>
                  <m:t>e</m:t>
                </m:r>
              </m:sub>
            </m:sSub>
          </m:den>
        </m:f>
      </m:oMath>
      <w:r w:rsidR="00C62829">
        <w:rPr>
          <w:rFonts w:ascii="Times New Roman" w:hAnsi="Times New Roman" w:cs="Times New Roman"/>
          <w:bCs/>
        </w:rPr>
        <w:t xml:space="preserve"> em que </w:t>
      </w:r>
      <m:oMath>
        <m:sSub>
          <m:sSubPr>
            <m:ctrlPr>
              <w:rPr>
                <w:rFonts w:ascii="Cambria Math" w:hAnsi="Cambria Math" w:cs="Times New Roman"/>
                <w:bCs/>
                <w:i/>
              </w:rPr>
            </m:ctrlPr>
          </m:sSubPr>
          <m:e>
            <m:r>
              <w:rPr>
                <w:rFonts w:ascii="Cambria Math" w:hAnsi="Cambria Math" w:cs="Times New Roman"/>
              </w:rPr>
              <m:t>r</m:t>
            </m:r>
          </m:e>
          <m:sub>
            <m:r>
              <w:rPr>
                <w:rFonts w:ascii="Cambria Math" w:hAnsi="Cambria Math" w:cs="Times New Roman"/>
              </w:rPr>
              <m:t>e</m:t>
            </m:r>
          </m:sub>
        </m:sSub>
      </m:oMath>
      <w:r w:rsidR="00C62829">
        <w:rPr>
          <w:rFonts w:ascii="Times New Roman" w:hAnsi="Times New Roman" w:cs="Times New Roman"/>
          <w:bCs/>
        </w:rPr>
        <w:t xml:space="preserve"> é a posição de equilíbrio.</w:t>
      </w:r>
      <w:r w:rsidR="00F8707C">
        <w:rPr>
          <w:rFonts w:ascii="Times New Roman" w:hAnsi="Times New Roman" w:cs="Times New Roman"/>
          <w:bCs/>
        </w:rPr>
        <w:t xml:space="preserve"> Nesta pesquisa</w:t>
      </w:r>
      <w:r w:rsidR="00A114A9">
        <w:rPr>
          <w:rFonts w:ascii="Times New Roman" w:hAnsi="Times New Roman" w:cs="Times New Roman"/>
          <w:bCs/>
        </w:rPr>
        <w:t xml:space="preserve"> </w:t>
      </w:r>
      <m:oMath>
        <m:r>
          <w:rPr>
            <w:rFonts w:ascii="Cambria Math" w:hAnsi="Cambria Math" w:cs="Times New Roman"/>
          </w:rPr>
          <m:t>X</m:t>
        </m:r>
      </m:oMath>
      <w:r w:rsidR="00A114A9">
        <w:rPr>
          <w:rFonts w:ascii="Times New Roman" w:hAnsi="Times New Roman" w:cs="Times New Roman"/>
          <w:bCs/>
        </w:rPr>
        <w:t xml:space="preserve"> é o parâmetro relacionado com o tamanho da cavidade que confina o sistema. Como o trabalho considera um sistema livre, considera-se que </w:t>
      </w:r>
      <m:oMath>
        <m:r>
          <w:rPr>
            <w:rFonts w:ascii="Cambria Math" w:hAnsi="Cambria Math" w:cs="Times New Roman"/>
          </w:rPr>
          <m:t>X≫x</m:t>
        </m:r>
      </m:oMath>
      <w:r w:rsidR="00A114A9">
        <w:rPr>
          <w:rFonts w:ascii="Times New Roman" w:hAnsi="Times New Roman" w:cs="Times New Roman"/>
          <w:bCs/>
        </w:rPr>
        <w:t xml:space="preserve">, para mimetizar um sistema sem confinamento. </w:t>
      </w:r>
      <m:oMath>
        <m:r>
          <w:rPr>
            <w:rFonts w:ascii="Cambria Math" w:hAnsi="Cambria Math" w:cs="Times New Roman"/>
          </w:rPr>
          <m:t>A</m:t>
        </m:r>
      </m:oMath>
      <w:r w:rsidR="00F8707C">
        <w:rPr>
          <w:rFonts w:ascii="Times New Roman" w:hAnsi="Times New Roman" w:cs="Times New Roman"/>
          <w:bCs/>
        </w:rPr>
        <w:t xml:space="preserve"> e </w:t>
      </w:r>
      <m:oMath>
        <m:r>
          <w:rPr>
            <w:rFonts w:ascii="Cambria Math" w:hAnsi="Cambria Math" w:cs="Times New Roman"/>
          </w:rPr>
          <m:t>B</m:t>
        </m:r>
      </m:oMath>
      <w:r w:rsidR="00F8707C">
        <w:rPr>
          <w:rFonts w:ascii="Times New Roman" w:hAnsi="Times New Roman" w:cs="Times New Roman"/>
          <w:bCs/>
        </w:rPr>
        <w:t xml:space="preserve"> são parâmetros</w:t>
      </w:r>
      <w:r w:rsidR="00C62829">
        <w:rPr>
          <w:rFonts w:ascii="Times New Roman" w:hAnsi="Times New Roman" w:cs="Times New Roman"/>
          <w:bCs/>
        </w:rPr>
        <w:t xml:space="preserve"> fixos para o caso estudado,</w:t>
      </w:r>
      <w:r w:rsidR="00F8707C">
        <w:rPr>
          <w:rFonts w:ascii="Times New Roman" w:hAnsi="Times New Roman" w:cs="Times New Roman"/>
          <w:bCs/>
        </w:rPr>
        <w:t xml:space="preserve"> em quem </w:t>
      </w:r>
      <m:oMath>
        <m:r>
          <w:rPr>
            <w:rFonts w:ascii="Cambria Math" w:hAnsi="Cambria Math" w:cs="Times New Roman"/>
          </w:rPr>
          <m:t>A=B=</m:t>
        </m:r>
        <m:rad>
          <m:radPr>
            <m:degHide m:val="1"/>
            <m:ctrlPr>
              <w:rPr>
                <w:rFonts w:ascii="Cambria Math" w:hAnsi="Cambria Math" w:cs="Times New Roman"/>
                <w:bCs/>
                <w:i/>
              </w:rPr>
            </m:ctrlPr>
          </m:radPr>
          <m:deg/>
          <m:e>
            <m:r>
              <w:rPr>
                <w:rFonts w:ascii="Cambria Math" w:hAnsi="Cambria Math" w:cs="Times New Roman"/>
              </w:rPr>
              <m:t>λ</m:t>
            </m:r>
          </m:e>
        </m:rad>
      </m:oMath>
      <w:r w:rsidR="00F8707C">
        <w:rPr>
          <w:rFonts w:ascii="Times New Roman" w:hAnsi="Times New Roman" w:cs="Times New Roman"/>
          <w:bCs/>
        </w:rPr>
        <w:t>. Para lambda tem-se a seguinte expressão: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F8707C" w:rsidRPr="00247EA5" w14:paraId="4629A860" w14:textId="77777777" w:rsidTr="00202C2C">
        <w:trPr>
          <w:jc w:val="center"/>
        </w:trPr>
        <w:tc>
          <w:tcPr>
            <w:tcW w:w="1696" w:type="dxa"/>
            <w:vAlign w:val="center"/>
          </w:tcPr>
          <w:p w14:paraId="3190D8D1" w14:textId="77777777" w:rsidR="00F8707C" w:rsidRDefault="00F8707C" w:rsidP="00202C2C">
            <w:pPr>
              <w:spacing w:line="360" w:lineRule="auto"/>
              <w:jc w:val="both"/>
              <w:rPr>
                <w:rFonts w:eastAsiaTheme="minorEastAsia"/>
              </w:rPr>
            </w:pPr>
          </w:p>
        </w:tc>
        <w:tc>
          <w:tcPr>
            <w:tcW w:w="5670" w:type="dxa"/>
            <w:vAlign w:val="center"/>
          </w:tcPr>
          <w:p w14:paraId="1CDAA617" w14:textId="50944291" w:rsidR="00F8707C" w:rsidRPr="002A28FC" w:rsidRDefault="00C62829" w:rsidP="00202C2C">
            <w:pPr>
              <w:spacing w:line="360" w:lineRule="auto"/>
              <w:jc w:val="both"/>
              <w:rPr>
                <w:rFonts w:eastAsiaTheme="minorEastAsia"/>
              </w:rPr>
            </w:pPr>
            <m:oMathPara>
              <m:oMath>
                <m:r>
                  <w:rPr>
                    <w:rFonts w:ascii="Cambria Math" w:hAnsi="Cambria Math"/>
                  </w:rPr>
                  <m:t>λ=</m:t>
                </m:r>
                <m:f>
                  <m:fPr>
                    <m:ctrlPr>
                      <w:rPr>
                        <w:rFonts w:ascii="Cambria Math" w:hAnsi="Cambria Math"/>
                        <w:i/>
                      </w:rPr>
                    </m:ctrlPr>
                  </m:fPr>
                  <m:num>
                    <m:r>
                      <w:rPr>
                        <w:rFonts w:ascii="Cambria Math" w:hAnsi="Cambria Math"/>
                      </w:rPr>
                      <m:t>2μD</m:t>
                    </m:r>
                    <m:sSubSup>
                      <m:sSubSupPr>
                        <m:ctrlPr>
                          <w:rPr>
                            <w:rFonts w:ascii="Cambria Math" w:hAnsi="Cambria Math"/>
                            <w:i/>
                          </w:rPr>
                        </m:ctrlPr>
                      </m:sSubSupPr>
                      <m:e>
                        <m:r>
                          <w:rPr>
                            <w:rFonts w:ascii="Cambria Math" w:hAnsi="Cambria Math"/>
                          </w:rPr>
                          <m:t>r</m:t>
                        </m:r>
                      </m:e>
                      <m:sub>
                        <m:r>
                          <w:rPr>
                            <w:rFonts w:ascii="Cambria Math" w:hAnsi="Cambria Math"/>
                          </w:rPr>
                          <m:t>e</m:t>
                        </m:r>
                      </m:sub>
                      <m:sup>
                        <m:r>
                          <w:rPr>
                            <w:rFonts w:ascii="Cambria Math" w:hAnsi="Cambria Math"/>
                          </w:rPr>
                          <m:t>2</m:t>
                        </m:r>
                      </m:sup>
                    </m:sSubSup>
                  </m:num>
                  <m:den>
                    <m:sSup>
                      <m:sSupPr>
                        <m:ctrlPr>
                          <w:rPr>
                            <w:rFonts w:ascii="Cambria Math" w:hAnsi="Cambria Math"/>
                            <w:i/>
                          </w:rPr>
                        </m:ctrlPr>
                      </m:sSupPr>
                      <m:e>
                        <m:r>
                          <w:rPr>
                            <w:rFonts w:ascii="Cambria Math" w:hAnsi="Cambria Math"/>
                          </w:rPr>
                          <m:t>ℏ</m:t>
                        </m:r>
                      </m:e>
                      <m:sup>
                        <m:r>
                          <w:rPr>
                            <w:rFonts w:ascii="Cambria Math" w:hAnsi="Cambria Math"/>
                          </w:rPr>
                          <m:t>2</m:t>
                        </m:r>
                      </m:sup>
                    </m:sSup>
                  </m:den>
                </m:f>
                <m:r>
                  <w:rPr>
                    <w:rFonts w:ascii="Cambria Math" w:hAnsi="Cambria Math"/>
                  </w:rPr>
                  <m:t>,</m:t>
                </m:r>
              </m:oMath>
            </m:oMathPara>
          </w:p>
        </w:tc>
        <w:tc>
          <w:tcPr>
            <w:tcW w:w="1695" w:type="dxa"/>
            <w:vAlign w:val="center"/>
          </w:tcPr>
          <w:p w14:paraId="0B2283DF" w14:textId="7BFED5D7" w:rsidR="00F8707C" w:rsidRPr="00425EF3" w:rsidRDefault="00F8707C" w:rsidP="00202C2C">
            <w:pPr>
              <w:spacing w:line="360" w:lineRule="auto"/>
              <w:jc w:val="right"/>
              <w:rPr>
                <w:rFonts w:eastAsiaTheme="minorEastAsia"/>
              </w:rPr>
            </w:pPr>
            <w:r w:rsidRPr="00425EF3">
              <w:rPr>
                <w:rFonts w:eastAsiaTheme="minorEastAsia"/>
              </w:rPr>
              <w:t>(</w:t>
            </w:r>
            <w:r w:rsidR="00425EF3" w:rsidRPr="00425EF3">
              <w:rPr>
                <w:rFonts w:eastAsiaTheme="minorEastAsia"/>
              </w:rPr>
              <w:t>11</w:t>
            </w:r>
            <w:r w:rsidRPr="00425EF3">
              <w:rPr>
                <w:rFonts w:eastAsiaTheme="minorEastAsia"/>
              </w:rPr>
              <w:t>)</w:t>
            </w:r>
          </w:p>
        </w:tc>
      </w:tr>
    </w:tbl>
    <w:p w14:paraId="7339371D" w14:textId="45B3F849" w:rsidR="00F92034" w:rsidRDefault="00C62829" w:rsidP="00EC2FF6">
      <w:pPr>
        <w:spacing w:line="360" w:lineRule="auto"/>
        <w:jc w:val="both"/>
        <w:rPr>
          <w:rFonts w:ascii="Times New Roman" w:hAnsi="Times New Roman" w:cs="Times New Roman"/>
          <w:bCs/>
        </w:rPr>
      </w:pPr>
      <w:r>
        <w:rPr>
          <w:rFonts w:ascii="Times New Roman" w:hAnsi="Times New Roman" w:cs="Times New Roman"/>
          <w:bCs/>
        </w:rPr>
        <w:t xml:space="preserve">sendo </w:t>
      </w:r>
      <m:oMath>
        <m:r>
          <w:rPr>
            <w:rFonts w:ascii="Cambria Math" w:hAnsi="Cambria Math" w:cs="Times New Roman"/>
          </w:rPr>
          <m:t>μ</m:t>
        </m:r>
      </m:oMath>
      <w:r>
        <w:rPr>
          <w:rFonts w:ascii="Times New Roman" w:hAnsi="Times New Roman" w:cs="Times New Roman"/>
          <w:bCs/>
        </w:rPr>
        <w:t xml:space="preserve"> a massa reduzida do sistema, </w:t>
      </w:r>
      <m:oMath>
        <m:r>
          <w:rPr>
            <w:rFonts w:ascii="Cambria Math" w:hAnsi="Cambria Math" w:cs="Times New Roman"/>
          </w:rPr>
          <m:t>D</m:t>
        </m:r>
      </m:oMath>
      <w:r>
        <w:rPr>
          <w:rFonts w:ascii="Times New Roman" w:hAnsi="Times New Roman" w:cs="Times New Roman"/>
          <w:bCs/>
        </w:rPr>
        <w:t xml:space="preserve"> a constante associada a energia de dissociação da molécula, e </w:t>
      </w:r>
      <m:oMath>
        <m:r>
          <w:rPr>
            <w:rFonts w:ascii="Cambria Math" w:hAnsi="Cambria Math" w:cs="Times New Roman"/>
          </w:rPr>
          <m:t>ℏ</m:t>
        </m:r>
      </m:oMath>
      <w:r>
        <w:rPr>
          <w:rFonts w:ascii="Times New Roman" w:hAnsi="Times New Roman" w:cs="Times New Roman"/>
          <w:bCs/>
        </w:rPr>
        <w:t xml:space="preserve"> a constante de Planck dividida por </w:t>
      </w:r>
      <m:oMath>
        <m:r>
          <w:rPr>
            <w:rFonts w:ascii="Cambria Math" w:hAnsi="Cambria Math" w:cs="Times New Roman"/>
          </w:rPr>
          <m:t>2π</m:t>
        </m:r>
      </m:oMath>
      <w:r>
        <w:rPr>
          <w:rFonts w:ascii="Times New Roman" w:hAnsi="Times New Roman" w:cs="Times New Roman"/>
          <w:bCs/>
        </w:rPr>
        <w:t>.</w:t>
      </w:r>
    </w:p>
    <w:p w14:paraId="24162F0C" w14:textId="77777777" w:rsidR="00F8707C" w:rsidRDefault="00F8707C" w:rsidP="00EC2FF6">
      <w:pPr>
        <w:spacing w:line="360" w:lineRule="auto"/>
        <w:jc w:val="both"/>
        <w:rPr>
          <w:rFonts w:ascii="Times New Roman" w:hAnsi="Times New Roman" w:cs="Times New Roman"/>
          <w:b/>
        </w:rPr>
      </w:pPr>
    </w:p>
    <w:p w14:paraId="75043C82" w14:textId="77777777" w:rsidR="007C6546" w:rsidRDefault="007C6546" w:rsidP="00EC2FF6">
      <w:pPr>
        <w:spacing w:line="360" w:lineRule="auto"/>
        <w:jc w:val="both"/>
        <w:rPr>
          <w:rFonts w:ascii="Times New Roman" w:hAnsi="Times New Roman" w:cs="Times New Roman"/>
          <w:b/>
        </w:rPr>
      </w:pPr>
      <w:r w:rsidRPr="00632632">
        <w:rPr>
          <w:rFonts w:ascii="Times New Roman" w:hAnsi="Times New Roman" w:cs="Times New Roman"/>
          <w:b/>
        </w:rPr>
        <w:t xml:space="preserve">3. </w:t>
      </w:r>
      <w:r>
        <w:rPr>
          <w:rFonts w:ascii="Times New Roman" w:hAnsi="Times New Roman" w:cs="Times New Roman"/>
          <w:b/>
        </w:rPr>
        <w:t>Resultados</w:t>
      </w:r>
    </w:p>
    <w:p w14:paraId="3E923380" w14:textId="657DA468" w:rsidR="007C6546" w:rsidRDefault="007C6546" w:rsidP="00EC2FF6">
      <w:pPr>
        <w:spacing w:line="360" w:lineRule="auto"/>
        <w:jc w:val="both"/>
        <w:rPr>
          <w:rFonts w:ascii="Times New Roman" w:hAnsi="Times New Roman" w:cs="Times New Roman"/>
          <w:bCs/>
        </w:rPr>
      </w:pPr>
      <w:r>
        <w:rPr>
          <w:rFonts w:ascii="Times New Roman" w:hAnsi="Times New Roman" w:cs="Times New Roman"/>
          <w:b/>
        </w:rPr>
        <w:tab/>
      </w:r>
      <w:r w:rsidR="002C44B8">
        <w:rPr>
          <w:rFonts w:ascii="Times New Roman" w:hAnsi="Times New Roman" w:cs="Times New Roman"/>
          <w:bCs/>
        </w:rPr>
        <w:t xml:space="preserve">Na atual fase dessa pesquisa, obtém-se os resultados para o estado fundamental e os nove primeiros estados excitados da energia vibracional do sistema sob o potencial de Morse, considerado os parâmetros das duas moléculas analisadas com base nos dados espectroscópicos de Lide (2003) e </w:t>
      </w:r>
      <w:proofErr w:type="spellStart"/>
      <w:r w:rsidR="002C44B8">
        <w:rPr>
          <w:rFonts w:ascii="Times New Roman" w:hAnsi="Times New Roman" w:cs="Times New Roman"/>
          <w:bCs/>
        </w:rPr>
        <w:t>Varshni</w:t>
      </w:r>
      <w:proofErr w:type="spellEnd"/>
      <w:r w:rsidR="002C44B8">
        <w:rPr>
          <w:rFonts w:ascii="Times New Roman" w:hAnsi="Times New Roman" w:cs="Times New Roman"/>
          <w:bCs/>
        </w:rPr>
        <w:t xml:space="preserve"> (1988). </w:t>
      </w:r>
    </w:p>
    <w:p w14:paraId="201904BF" w14:textId="3A00D573" w:rsidR="00603DFD" w:rsidRDefault="00603DFD" w:rsidP="00EC2FF6">
      <w:pPr>
        <w:spacing w:line="360" w:lineRule="auto"/>
        <w:jc w:val="both"/>
        <w:rPr>
          <w:rFonts w:ascii="Times New Roman" w:eastAsia="Times New Roman" w:hAnsi="Times New Roman" w:cs="Times New Roman"/>
        </w:rPr>
      </w:pPr>
      <w:r>
        <w:rPr>
          <w:rFonts w:ascii="Times New Roman" w:hAnsi="Times New Roman" w:cs="Times New Roman"/>
          <w:bCs/>
        </w:rPr>
        <w:tab/>
        <w:t>Os parâmetros da molécula de H</w:t>
      </w:r>
      <w:r w:rsidRPr="00354C32">
        <w:rPr>
          <w:rFonts w:ascii="Times New Roman" w:hAnsi="Times New Roman" w:cs="Times New Roman"/>
          <w:bCs/>
          <w:vertAlign w:val="subscript"/>
        </w:rPr>
        <w:t>2</w:t>
      </w:r>
      <w:r>
        <w:rPr>
          <w:rFonts w:ascii="Times New Roman" w:hAnsi="Times New Roman" w:cs="Times New Roman"/>
          <w:bCs/>
        </w:rPr>
        <w:t xml:space="preserve"> são (LIDE, 2003) (VARSHNI, 1988): </w:t>
      </w:r>
      <w:r w:rsidRPr="00603DFD">
        <w:rPr>
          <w:rFonts w:ascii="Times New Roman" w:hAnsi="Times New Roman" w:cs="Times New Roman"/>
        </w:rPr>
        <w:t>a energia de dissociação</w:t>
      </w:r>
      <w:r w:rsidRPr="00247EA5">
        <w:rPr>
          <w:rFonts w:ascii="Arial" w:hAnsi="Arial" w:cs="Arial"/>
        </w:rPr>
        <w:t xml:space="preserve"> </w:t>
      </w:r>
      <m:oMath>
        <m:r>
          <w:rPr>
            <w:rFonts w:ascii="Cambria Math" w:hAnsi="Cambria Math" w:cs="Times New Roman"/>
          </w:rPr>
          <m:t xml:space="preserve">D=0,174508 </m:t>
        </m:r>
        <m:r>
          <m:rPr>
            <m:sty m:val="p"/>
          </m:rPr>
          <w:rPr>
            <w:rFonts w:ascii="Cambria Math" w:hAnsi="Cambria Math" w:cs="Times New Roman"/>
          </w:rPr>
          <m:t xml:space="preserve">unidades atômicas </m:t>
        </m:r>
        <m:d>
          <m:dPr>
            <m:ctrlPr>
              <w:rPr>
                <w:rFonts w:ascii="Cambria Math" w:hAnsi="Cambria Math" w:cs="Times New Roman"/>
                <w:iCs/>
              </w:rPr>
            </m:ctrlPr>
          </m:dPr>
          <m:e>
            <m:r>
              <m:rPr>
                <m:sty m:val="p"/>
              </m:rPr>
              <w:rPr>
                <w:rFonts w:ascii="Cambria Math" w:hAnsi="Cambria Math" w:cs="Times New Roman"/>
              </w:rPr>
              <m:t>u.a.</m:t>
            </m:r>
          </m:e>
        </m:d>
        <m:r>
          <m:rPr>
            <m:sty m:val="p"/>
          </m:rPr>
          <w:rPr>
            <w:rFonts w:ascii="Cambria Math" w:hAnsi="Cambria Math" w:cs="Times New Roman"/>
          </w:rPr>
          <m:t xml:space="preserve"> de energia</m:t>
        </m:r>
      </m:oMath>
      <w:r w:rsidRPr="00603DFD">
        <w:rPr>
          <w:rFonts w:ascii="Times New Roman" w:eastAsia="Times New Roman" w:hAnsi="Times New Roman" w:cs="Times New Roman"/>
        </w:rPr>
        <w:t>, a distância de equilíbrio</w:t>
      </w:r>
      <w:r w:rsidRPr="00603DFD">
        <w:rPr>
          <w:rFonts w:ascii="Arial" w:eastAsia="Times New Roman" w:hAnsi="Arial" w:cs="Arial"/>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e</m:t>
            </m:r>
          </m:sub>
        </m:sSub>
        <m:r>
          <w:rPr>
            <w:rFonts w:ascii="Cambria Math" w:eastAsia="Times New Roman" w:hAnsi="Cambria Math" w:cs="Times New Roman"/>
          </w:rPr>
          <m:t>=1,40104295</m:t>
        </m:r>
        <m:r>
          <m:rPr>
            <m:sty m:val="p"/>
          </m:rPr>
          <w:rPr>
            <w:rFonts w:ascii="Cambria Math" w:eastAsia="Times New Roman" w:hAnsi="Cambria Math" w:cs="Times New Roman"/>
          </w:rPr>
          <m:t xml:space="preserve"> u.a. de comprimento</m:t>
        </m:r>
      </m:oMath>
      <w:r w:rsidRPr="00603DFD">
        <w:rPr>
          <w:rFonts w:ascii="Times New Roman" w:eastAsia="Times New Roman" w:hAnsi="Times New Roman" w:cs="Times New Roman"/>
        </w:rPr>
        <w:t xml:space="preserve">, a constate da força de interação entre as moléculas </w:t>
      </w:r>
      <m:oMath>
        <m:r>
          <w:rPr>
            <w:rFonts w:ascii="Cambria Math" w:eastAsia="Times New Roman" w:hAnsi="Cambria Math" w:cs="Times New Roman"/>
          </w:rPr>
          <m:t xml:space="preserve">α=1,02877 </m:t>
        </m:r>
        <m:r>
          <m:rPr>
            <m:sty m:val="p"/>
          </m:rPr>
          <w:rPr>
            <w:rFonts w:ascii="Cambria Math" w:eastAsia="Times New Roman" w:hAnsi="Cambria Math" w:cs="Times New Roman"/>
          </w:rPr>
          <m:t>u.a. de comprimento elevado a menos um</m:t>
        </m:r>
      </m:oMath>
      <w:r w:rsidRPr="00603DFD">
        <w:rPr>
          <w:rFonts w:ascii="Times New Roman" w:eastAsia="Times New Roman" w:hAnsi="Times New Roman" w:cs="Times New Roman"/>
        </w:rPr>
        <w:t>, e a massa reduzida do sistema</w:t>
      </w:r>
      <w:r w:rsidRPr="00603DFD">
        <w:rPr>
          <w:rFonts w:ascii="Arial" w:eastAsia="Times New Roman" w:hAnsi="Arial" w:cs="Arial"/>
        </w:rPr>
        <w:t xml:space="preserve"> </w:t>
      </w:r>
      <m:oMath>
        <m:r>
          <w:rPr>
            <w:rFonts w:ascii="Cambria Math" w:eastAsia="Times New Roman" w:hAnsi="Cambria Math" w:cs="Times New Roman"/>
          </w:rPr>
          <m:t xml:space="preserve">μ=918,589988 </m:t>
        </m:r>
        <m:r>
          <m:rPr>
            <m:sty m:val="p"/>
          </m:rPr>
          <w:rPr>
            <w:rFonts w:ascii="Cambria Math" w:eastAsia="Times New Roman" w:hAnsi="Cambria Math" w:cs="Times New Roman"/>
          </w:rPr>
          <m:t>u.a. de massa</m:t>
        </m:r>
      </m:oMath>
      <w:r w:rsidRPr="00603DFD">
        <w:rPr>
          <w:rFonts w:ascii="Times New Roman" w:eastAsia="Times New Roman" w:hAnsi="Times New Roman" w:cs="Times New Roman"/>
        </w:rPr>
        <w:t xml:space="preserve">. </w:t>
      </w:r>
      <w:r w:rsidR="00542AA1">
        <w:rPr>
          <w:rFonts w:ascii="Times New Roman" w:eastAsia="Times New Roman" w:hAnsi="Times New Roman" w:cs="Times New Roman"/>
        </w:rPr>
        <w:t>A partir dessas informações, e considerando a solução da ESIT sob o potencial de Morse via Método Variacional, a Tabela 1 apresenta os valores para os estados de energia</w:t>
      </w:r>
      <w:r w:rsidR="004A24EB">
        <w:rPr>
          <w:rFonts w:ascii="Times New Roman" w:eastAsia="Times New Roman" w:hAnsi="Times New Roman" w:cs="Times New Roman"/>
        </w:rPr>
        <w:t xml:space="preserve"> para molécula de H</w:t>
      </w:r>
      <w:r w:rsidR="004A24EB" w:rsidRPr="004A24EB">
        <w:rPr>
          <w:rFonts w:ascii="Times New Roman" w:eastAsia="Times New Roman" w:hAnsi="Times New Roman" w:cs="Times New Roman"/>
          <w:vertAlign w:val="subscript"/>
        </w:rPr>
        <w:t>2</w:t>
      </w:r>
      <w:r w:rsidR="00542AA1">
        <w:rPr>
          <w:rFonts w:ascii="Times New Roman" w:eastAsia="Times New Roman" w:hAnsi="Times New Roman" w:cs="Times New Roman"/>
        </w:rPr>
        <w:t xml:space="preserve">, sendo </w:t>
      </w:r>
      <m:oMath>
        <m:r>
          <w:rPr>
            <w:rFonts w:ascii="Cambria Math" w:eastAsia="Times New Roman" w:hAnsi="Cambria Math" w:cs="Times New Roman"/>
          </w:rPr>
          <m:t>n=0</m:t>
        </m:r>
      </m:oMath>
      <w:r w:rsidR="00542AA1" w:rsidRPr="00603DFD">
        <w:rPr>
          <w:rFonts w:ascii="Arial" w:eastAsia="Times New Roman" w:hAnsi="Arial" w:cs="Arial"/>
        </w:rPr>
        <w:t xml:space="preserve"> </w:t>
      </w:r>
      <w:r w:rsidR="00542AA1" w:rsidRPr="00603DFD">
        <w:rPr>
          <w:rFonts w:ascii="Times New Roman" w:eastAsia="Times New Roman" w:hAnsi="Times New Roman" w:cs="Times New Roman"/>
        </w:rPr>
        <w:t>o estado fundamental</w:t>
      </w:r>
      <w:r w:rsidR="00542AA1">
        <w:rPr>
          <w:rFonts w:ascii="Times New Roman" w:eastAsia="Times New Roman" w:hAnsi="Times New Roman" w:cs="Times New Roman"/>
        </w:rPr>
        <w:t xml:space="preserve"> e</w:t>
      </w:r>
      <w:r w:rsidR="00D75E41">
        <w:rPr>
          <w:rFonts w:ascii="Times New Roman" w:eastAsia="Times New Roman" w:hAnsi="Times New Roman" w:cs="Times New Roman"/>
        </w:rPr>
        <w:t xml:space="preserve"> </w:t>
      </w:r>
      <m:oMath>
        <m:r>
          <w:rPr>
            <w:rFonts w:ascii="Cambria Math" w:eastAsia="Times New Roman" w:hAnsi="Cambria Math" w:cs="Times New Roman"/>
          </w:rPr>
          <m:t xml:space="preserve">n=1, 2,…,9 </m:t>
        </m:r>
      </m:oMath>
      <w:r w:rsidR="00D75E41">
        <w:rPr>
          <w:rFonts w:ascii="Times New Roman" w:eastAsia="Times New Roman" w:hAnsi="Times New Roman" w:cs="Times New Roman"/>
        </w:rPr>
        <w:t xml:space="preserve">os estados excitados. </w:t>
      </w:r>
    </w:p>
    <w:p w14:paraId="1C01B2A1" w14:textId="77777777" w:rsidR="00D75E41" w:rsidRDefault="00D75E41" w:rsidP="00EC2FF6">
      <w:pPr>
        <w:spacing w:line="360" w:lineRule="auto"/>
        <w:jc w:val="both"/>
        <w:rPr>
          <w:rFonts w:ascii="Times New Roman" w:eastAsia="Times New Roman" w:hAnsi="Times New Roman" w:cs="Times New Roman"/>
        </w:rPr>
      </w:pPr>
    </w:p>
    <w:p w14:paraId="69D7FA64" w14:textId="661CC721" w:rsidR="00D75E41" w:rsidRPr="00D75E41" w:rsidRDefault="00D75E41" w:rsidP="00D75E41">
      <w:pPr>
        <w:tabs>
          <w:tab w:val="left" w:pos="1134"/>
        </w:tabs>
        <w:spacing w:line="360" w:lineRule="auto"/>
        <w:ind w:left="1410" w:hanging="1410"/>
        <w:jc w:val="both"/>
        <w:rPr>
          <w:rFonts w:ascii="Times New Roman" w:hAnsi="Times New Roman" w:cs="Times New Roman"/>
        </w:rPr>
      </w:pPr>
      <w:r w:rsidRPr="00D75E41">
        <w:rPr>
          <w:rFonts w:ascii="Times New Roman" w:hAnsi="Times New Roman" w:cs="Times New Roman"/>
        </w:rPr>
        <w:t>TABELA 1.</w:t>
      </w:r>
      <w:r w:rsidRPr="00D75E41">
        <w:rPr>
          <w:rFonts w:ascii="Times New Roman" w:hAnsi="Times New Roman" w:cs="Times New Roman"/>
        </w:rPr>
        <w:tab/>
      </w:r>
      <w:bookmarkStart w:id="4" w:name="_Hlk51874279"/>
      <w:r w:rsidRPr="00D75E41">
        <w:t>Energia para o estado fundamental e os nove primeiros estados excitados da molécula de H</w:t>
      </w:r>
      <w:r w:rsidRPr="00D75E41">
        <w:rPr>
          <w:vertAlign w:val="subscript"/>
        </w:rPr>
        <w:t>2</w:t>
      </w:r>
      <w:r w:rsidRPr="00D75E41">
        <w:t xml:space="preserve"> com base nos parâmetros de</w:t>
      </w:r>
      <w:r w:rsidRPr="00D75E41">
        <w:rPr>
          <w:rFonts w:ascii="Times New Roman" w:hAnsi="Times New Roman" w:cs="Times New Roman"/>
        </w:rPr>
        <w:t xml:space="preserve"> Lide (2003)</w:t>
      </w:r>
      <w:r>
        <w:rPr>
          <w:rFonts w:ascii="Times New Roman" w:hAnsi="Times New Roman" w:cs="Times New Roman"/>
        </w:rPr>
        <w:t xml:space="preserve"> e </w:t>
      </w:r>
      <w:proofErr w:type="spellStart"/>
      <w:r>
        <w:rPr>
          <w:rFonts w:ascii="Times New Roman" w:hAnsi="Times New Roman" w:cs="Times New Roman"/>
        </w:rPr>
        <w:t>Varshni</w:t>
      </w:r>
      <w:proofErr w:type="spellEnd"/>
      <w:r>
        <w:rPr>
          <w:rFonts w:ascii="Times New Roman" w:hAnsi="Times New Roman" w:cs="Times New Roman"/>
        </w:rPr>
        <w:t xml:space="preserve"> (1988)</w:t>
      </w:r>
      <w:r w:rsidRPr="00D75E41">
        <w:rPr>
          <w:rFonts w:ascii="Times New Roman" w:hAnsi="Times New Roman" w:cs="Times New Roman"/>
        </w:rPr>
        <w:t>.</w:t>
      </w:r>
      <w:bookmarkEnd w:id="4"/>
    </w:p>
    <w:tbl>
      <w:tblPr>
        <w:tblStyle w:val="Tabelacomgrade"/>
        <w:tblW w:w="0" w:type="auto"/>
        <w:jc w:val="center"/>
        <w:tblLook w:val="04A0" w:firstRow="1" w:lastRow="0" w:firstColumn="1" w:lastColumn="0" w:noHBand="0" w:noVBand="1"/>
      </w:tblPr>
      <w:tblGrid>
        <w:gridCol w:w="2552"/>
        <w:gridCol w:w="2552"/>
      </w:tblGrid>
      <w:tr w:rsidR="00D75E41" w14:paraId="481CD20B" w14:textId="77777777" w:rsidTr="00F81AF9">
        <w:trPr>
          <w:jc w:val="center"/>
        </w:trPr>
        <w:tc>
          <w:tcPr>
            <w:tcW w:w="2552" w:type="dxa"/>
            <w:vAlign w:val="center"/>
          </w:tcPr>
          <w:p w14:paraId="1DADC76A" w14:textId="77777777" w:rsidR="00D75E41" w:rsidRPr="000B5474" w:rsidRDefault="00D75E41" w:rsidP="00F81AF9">
            <w:pPr>
              <w:spacing w:before="120" w:after="120"/>
              <w:jc w:val="center"/>
              <w:rPr>
                <w:b/>
                <w:bCs/>
              </w:rPr>
            </w:pPr>
            <w:bookmarkStart w:id="5" w:name="_Hlk51874180"/>
            <m:oMathPara>
              <m:oMath>
                <m:r>
                  <m:rPr>
                    <m:sty m:val="bi"/>
                  </m:rPr>
                  <w:rPr>
                    <w:rFonts w:ascii="Cambria Math" w:hAnsi="Cambria Math"/>
                  </w:rPr>
                  <m:t>n</m:t>
                </m:r>
              </m:oMath>
            </m:oMathPara>
          </w:p>
        </w:tc>
        <w:tc>
          <w:tcPr>
            <w:tcW w:w="2552" w:type="dxa"/>
            <w:vAlign w:val="center"/>
          </w:tcPr>
          <w:p w14:paraId="2EC7F55E" w14:textId="77777777" w:rsidR="00D75E41" w:rsidRPr="000B5474" w:rsidRDefault="00932012" w:rsidP="00F81AF9">
            <w:pPr>
              <w:spacing w:before="120" w:after="120"/>
              <w:jc w:val="center"/>
              <w:rPr>
                <w:b/>
                <w:bCs/>
              </w:rPr>
            </w:pPr>
            <m:oMathPara>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n</m:t>
                    </m:r>
                  </m:sub>
                </m:sSub>
                <m:r>
                  <m:rPr>
                    <m:sty m:val="bi"/>
                  </m:rPr>
                  <w:rPr>
                    <w:rFonts w:ascii="Cambria Math" w:hAnsi="Cambria Math"/>
                  </w:rPr>
                  <m:t>(u.a. de energia)</m:t>
                </m:r>
              </m:oMath>
            </m:oMathPara>
          </w:p>
        </w:tc>
      </w:tr>
      <w:tr w:rsidR="00D75E41" w:rsidRPr="00D75E41" w14:paraId="056D34CE" w14:textId="77777777" w:rsidTr="00F81AF9">
        <w:trPr>
          <w:jc w:val="center"/>
        </w:trPr>
        <w:tc>
          <w:tcPr>
            <w:tcW w:w="2552" w:type="dxa"/>
            <w:vAlign w:val="center"/>
          </w:tcPr>
          <w:p w14:paraId="14B2C0FF" w14:textId="02B13671" w:rsidR="00D75E41" w:rsidRPr="00D75E41" w:rsidRDefault="00D75E41" w:rsidP="00D75E41">
            <w:pPr>
              <w:spacing w:before="120" w:after="120"/>
              <w:jc w:val="center"/>
            </w:pPr>
            <w:r w:rsidRPr="00D75E41">
              <w:t>0</w:t>
            </w:r>
          </w:p>
        </w:tc>
        <w:tc>
          <w:tcPr>
            <w:tcW w:w="2552" w:type="dxa"/>
            <w:vAlign w:val="center"/>
          </w:tcPr>
          <w:p w14:paraId="28A2B7AD" w14:textId="15D2D9A7" w:rsidR="00D75E41" w:rsidRPr="00D75E41" w:rsidRDefault="00D75E41" w:rsidP="00D75E41">
            <w:pPr>
              <w:spacing w:before="120" w:after="120"/>
              <w:jc w:val="center"/>
            </w:pPr>
            <w:r w:rsidRPr="00D75E41">
              <w:t xml:space="preserve">0,0098825 </w:t>
            </w:r>
          </w:p>
        </w:tc>
      </w:tr>
      <w:tr w:rsidR="00D75E41" w:rsidRPr="00D75E41" w14:paraId="796B2129" w14:textId="77777777" w:rsidTr="00F81AF9">
        <w:trPr>
          <w:jc w:val="center"/>
        </w:trPr>
        <w:tc>
          <w:tcPr>
            <w:tcW w:w="2552" w:type="dxa"/>
            <w:vAlign w:val="center"/>
          </w:tcPr>
          <w:p w14:paraId="498F64DA" w14:textId="470A1A42" w:rsidR="00D75E41" w:rsidRPr="00D75E41" w:rsidRDefault="00D75E41" w:rsidP="00D75E41">
            <w:pPr>
              <w:spacing w:before="120" w:after="120"/>
              <w:jc w:val="center"/>
            </w:pPr>
            <w:r w:rsidRPr="00D75E41">
              <w:t>1</w:t>
            </w:r>
          </w:p>
        </w:tc>
        <w:tc>
          <w:tcPr>
            <w:tcW w:w="2552" w:type="dxa"/>
            <w:vAlign w:val="center"/>
          </w:tcPr>
          <w:p w14:paraId="1D1CEADF" w14:textId="73A8E196" w:rsidR="00D75E41" w:rsidRPr="00D75E41" w:rsidRDefault="00D75E41" w:rsidP="00D75E41">
            <w:pPr>
              <w:spacing w:before="120" w:after="120"/>
              <w:jc w:val="center"/>
            </w:pPr>
            <w:r w:rsidRPr="00D75E41">
              <w:t>0,0287841</w:t>
            </w:r>
          </w:p>
        </w:tc>
      </w:tr>
      <w:tr w:rsidR="00D75E41" w:rsidRPr="00D75E41" w14:paraId="275F37BD" w14:textId="77777777" w:rsidTr="00F81AF9">
        <w:trPr>
          <w:jc w:val="center"/>
        </w:trPr>
        <w:tc>
          <w:tcPr>
            <w:tcW w:w="2552" w:type="dxa"/>
            <w:vAlign w:val="center"/>
          </w:tcPr>
          <w:p w14:paraId="1DE40BEC" w14:textId="188BD173" w:rsidR="00D75E41" w:rsidRPr="00D75E41" w:rsidRDefault="00D75E41" w:rsidP="00D75E41">
            <w:pPr>
              <w:spacing w:before="120" w:after="120"/>
              <w:jc w:val="center"/>
            </w:pPr>
            <w:r w:rsidRPr="00D75E41">
              <w:t>2</w:t>
            </w:r>
          </w:p>
        </w:tc>
        <w:tc>
          <w:tcPr>
            <w:tcW w:w="2552" w:type="dxa"/>
            <w:vAlign w:val="center"/>
          </w:tcPr>
          <w:p w14:paraId="50AA111C" w14:textId="57057E72" w:rsidR="00D75E41" w:rsidRPr="00D75E41" w:rsidRDefault="00D75E41" w:rsidP="00D75E41">
            <w:pPr>
              <w:spacing w:before="120" w:after="120"/>
              <w:jc w:val="center"/>
            </w:pPr>
            <w:r w:rsidRPr="00D75E41">
              <w:t>0,0465629</w:t>
            </w:r>
          </w:p>
        </w:tc>
      </w:tr>
      <w:tr w:rsidR="00D75E41" w:rsidRPr="00D75E41" w14:paraId="68FB5D36" w14:textId="77777777" w:rsidTr="00F81AF9">
        <w:trPr>
          <w:jc w:val="center"/>
        </w:trPr>
        <w:tc>
          <w:tcPr>
            <w:tcW w:w="2552" w:type="dxa"/>
            <w:vAlign w:val="center"/>
          </w:tcPr>
          <w:p w14:paraId="0AEA1BF7" w14:textId="49F72E16" w:rsidR="00D75E41" w:rsidRPr="00D75E41" w:rsidRDefault="00D75E41" w:rsidP="00D75E41">
            <w:pPr>
              <w:spacing w:before="120" w:after="120"/>
              <w:jc w:val="center"/>
            </w:pPr>
            <w:r w:rsidRPr="00D75E41">
              <w:t>3</w:t>
            </w:r>
          </w:p>
        </w:tc>
        <w:tc>
          <w:tcPr>
            <w:tcW w:w="2552" w:type="dxa"/>
            <w:vAlign w:val="center"/>
          </w:tcPr>
          <w:p w14:paraId="523F7F16" w14:textId="387FE151" w:rsidR="00D75E41" w:rsidRPr="00D75E41" w:rsidRDefault="00D75E41" w:rsidP="00D75E41">
            <w:pPr>
              <w:spacing w:before="120" w:after="120"/>
              <w:jc w:val="center"/>
            </w:pPr>
            <w:r w:rsidRPr="00D75E41">
              <w:t>0,0636439</w:t>
            </w:r>
          </w:p>
        </w:tc>
      </w:tr>
      <w:tr w:rsidR="00D75E41" w:rsidRPr="00D75E41" w14:paraId="38A046EA" w14:textId="77777777" w:rsidTr="00F81AF9">
        <w:trPr>
          <w:jc w:val="center"/>
        </w:trPr>
        <w:tc>
          <w:tcPr>
            <w:tcW w:w="2552" w:type="dxa"/>
            <w:vAlign w:val="center"/>
          </w:tcPr>
          <w:p w14:paraId="0E33C1E1" w14:textId="4DA7EF97" w:rsidR="00D75E41" w:rsidRPr="00D75E41" w:rsidRDefault="00D75E41" w:rsidP="00D75E41">
            <w:pPr>
              <w:spacing w:before="120" w:after="120"/>
              <w:jc w:val="center"/>
            </w:pPr>
            <w:r w:rsidRPr="00D75E41">
              <w:t>4</w:t>
            </w:r>
          </w:p>
        </w:tc>
        <w:tc>
          <w:tcPr>
            <w:tcW w:w="2552" w:type="dxa"/>
            <w:vAlign w:val="center"/>
          </w:tcPr>
          <w:p w14:paraId="72A17F5F" w14:textId="0088966F" w:rsidR="00D75E41" w:rsidRPr="00D75E41" w:rsidRDefault="00D75E41" w:rsidP="00D75E41">
            <w:pPr>
              <w:spacing w:before="120" w:after="120"/>
              <w:jc w:val="center"/>
            </w:pPr>
            <w:r w:rsidRPr="00D75E41">
              <w:t>0,0815908</w:t>
            </w:r>
          </w:p>
        </w:tc>
      </w:tr>
      <w:tr w:rsidR="00D75E41" w:rsidRPr="00D75E41" w14:paraId="703F5F35" w14:textId="77777777" w:rsidTr="00F81AF9">
        <w:trPr>
          <w:jc w:val="center"/>
        </w:trPr>
        <w:tc>
          <w:tcPr>
            <w:tcW w:w="2552" w:type="dxa"/>
            <w:vAlign w:val="center"/>
          </w:tcPr>
          <w:p w14:paraId="77CD4BF5" w14:textId="7CC9017E" w:rsidR="00D75E41" w:rsidRPr="00D75E41" w:rsidRDefault="00D75E41" w:rsidP="00D75E41">
            <w:pPr>
              <w:spacing w:before="120" w:after="120"/>
              <w:jc w:val="center"/>
            </w:pPr>
            <w:r w:rsidRPr="00D75E41">
              <w:t>5</w:t>
            </w:r>
          </w:p>
        </w:tc>
        <w:tc>
          <w:tcPr>
            <w:tcW w:w="2552" w:type="dxa"/>
            <w:vAlign w:val="center"/>
          </w:tcPr>
          <w:p w14:paraId="19E7E4C0" w14:textId="5166AB53" w:rsidR="00D75E41" w:rsidRPr="00D75E41" w:rsidRDefault="00D75E41" w:rsidP="00D75E41">
            <w:pPr>
              <w:spacing w:before="120" w:after="120"/>
              <w:jc w:val="center"/>
            </w:pPr>
            <w:r w:rsidRPr="00D75E41">
              <w:t>0,1030108</w:t>
            </w:r>
          </w:p>
        </w:tc>
      </w:tr>
      <w:tr w:rsidR="00D75E41" w:rsidRPr="00D75E41" w14:paraId="721DFE23" w14:textId="77777777" w:rsidTr="00F81AF9">
        <w:trPr>
          <w:jc w:val="center"/>
        </w:trPr>
        <w:tc>
          <w:tcPr>
            <w:tcW w:w="2552" w:type="dxa"/>
            <w:vAlign w:val="center"/>
          </w:tcPr>
          <w:p w14:paraId="4A345CB4" w14:textId="7FCE8189" w:rsidR="00D75E41" w:rsidRPr="00D75E41" w:rsidRDefault="00D75E41" w:rsidP="00D75E41">
            <w:pPr>
              <w:spacing w:before="120" w:after="120"/>
              <w:jc w:val="center"/>
            </w:pPr>
            <w:r w:rsidRPr="00D75E41">
              <w:t>6</w:t>
            </w:r>
          </w:p>
        </w:tc>
        <w:tc>
          <w:tcPr>
            <w:tcW w:w="2552" w:type="dxa"/>
            <w:vAlign w:val="center"/>
          </w:tcPr>
          <w:p w14:paraId="55D54752" w14:textId="7DD5F5AF" w:rsidR="00D75E41" w:rsidRPr="00D75E41" w:rsidRDefault="00D75E41" w:rsidP="00D75E41">
            <w:pPr>
              <w:spacing w:before="120" w:after="120"/>
              <w:jc w:val="center"/>
            </w:pPr>
            <w:r w:rsidRPr="00D75E41">
              <w:t>0,1276277</w:t>
            </w:r>
          </w:p>
        </w:tc>
      </w:tr>
      <w:tr w:rsidR="00D75E41" w:rsidRPr="00D75E41" w14:paraId="589B6696" w14:textId="77777777" w:rsidTr="00F81AF9">
        <w:trPr>
          <w:jc w:val="center"/>
        </w:trPr>
        <w:tc>
          <w:tcPr>
            <w:tcW w:w="2552" w:type="dxa"/>
            <w:vAlign w:val="center"/>
          </w:tcPr>
          <w:p w14:paraId="03AB6D65" w14:textId="57406750" w:rsidR="00D75E41" w:rsidRPr="00D75E41" w:rsidRDefault="00D75E41" w:rsidP="00D75E41">
            <w:pPr>
              <w:spacing w:before="120" w:after="120"/>
              <w:jc w:val="center"/>
            </w:pPr>
            <w:r w:rsidRPr="00D75E41">
              <w:lastRenderedPageBreak/>
              <w:t>7</w:t>
            </w:r>
          </w:p>
        </w:tc>
        <w:tc>
          <w:tcPr>
            <w:tcW w:w="2552" w:type="dxa"/>
            <w:vAlign w:val="center"/>
          </w:tcPr>
          <w:p w14:paraId="629065B9" w14:textId="0D41024E" w:rsidR="00D75E41" w:rsidRPr="00D75E41" w:rsidRDefault="00D75E41" w:rsidP="00D75E41">
            <w:pPr>
              <w:spacing w:before="120" w:after="120"/>
              <w:jc w:val="center"/>
            </w:pPr>
            <w:r w:rsidRPr="00D75E41">
              <w:t>0,1554778</w:t>
            </w:r>
          </w:p>
        </w:tc>
      </w:tr>
      <w:tr w:rsidR="00D75E41" w:rsidRPr="00D75E41" w14:paraId="74AF5D4F" w14:textId="77777777" w:rsidTr="00F81AF9">
        <w:trPr>
          <w:jc w:val="center"/>
        </w:trPr>
        <w:tc>
          <w:tcPr>
            <w:tcW w:w="2552" w:type="dxa"/>
            <w:vAlign w:val="center"/>
          </w:tcPr>
          <w:p w14:paraId="5CBB7669" w14:textId="75726F6A" w:rsidR="00D75E41" w:rsidRPr="00D75E41" w:rsidRDefault="00D75E41" w:rsidP="00D75E41">
            <w:pPr>
              <w:spacing w:before="120" w:after="120"/>
              <w:jc w:val="center"/>
            </w:pPr>
            <w:r w:rsidRPr="00D75E41">
              <w:t>8</w:t>
            </w:r>
          </w:p>
        </w:tc>
        <w:tc>
          <w:tcPr>
            <w:tcW w:w="2552" w:type="dxa"/>
            <w:vAlign w:val="center"/>
          </w:tcPr>
          <w:p w14:paraId="1EBA85E5" w14:textId="3FC8126B" w:rsidR="00D75E41" w:rsidRPr="00D75E41" w:rsidRDefault="00D75E41" w:rsidP="00D75E41">
            <w:pPr>
              <w:spacing w:before="120" w:after="120"/>
              <w:jc w:val="center"/>
            </w:pPr>
            <w:r w:rsidRPr="00D75E41">
              <w:t>0,2117837</w:t>
            </w:r>
          </w:p>
        </w:tc>
      </w:tr>
      <w:tr w:rsidR="00D75E41" w:rsidRPr="00D75E41" w14:paraId="08E074A0" w14:textId="77777777" w:rsidTr="00F81AF9">
        <w:trPr>
          <w:jc w:val="center"/>
        </w:trPr>
        <w:tc>
          <w:tcPr>
            <w:tcW w:w="2552" w:type="dxa"/>
            <w:vAlign w:val="center"/>
          </w:tcPr>
          <w:p w14:paraId="069B859B" w14:textId="72C693FD" w:rsidR="00D75E41" w:rsidRPr="00D75E41" w:rsidRDefault="00D75E41" w:rsidP="00D75E41">
            <w:pPr>
              <w:spacing w:before="120" w:after="120"/>
              <w:jc w:val="center"/>
            </w:pPr>
            <w:r w:rsidRPr="00D75E41">
              <w:t>9</w:t>
            </w:r>
          </w:p>
        </w:tc>
        <w:tc>
          <w:tcPr>
            <w:tcW w:w="2552" w:type="dxa"/>
            <w:vAlign w:val="center"/>
          </w:tcPr>
          <w:p w14:paraId="17613FFC" w14:textId="6F3B689C" w:rsidR="00D75E41" w:rsidRPr="00D75E41" w:rsidRDefault="00D75E41" w:rsidP="00D75E41">
            <w:pPr>
              <w:spacing w:before="120" w:after="120"/>
              <w:jc w:val="center"/>
            </w:pPr>
            <w:r w:rsidRPr="00D75E41">
              <w:t>0,3624687</w:t>
            </w:r>
          </w:p>
        </w:tc>
      </w:tr>
    </w:tbl>
    <w:bookmarkEnd w:id="5"/>
    <w:p w14:paraId="25E6DBF1" w14:textId="77777777" w:rsidR="00D75E41" w:rsidRPr="00D75E41" w:rsidRDefault="00D75E41" w:rsidP="00D75E41">
      <w:pPr>
        <w:spacing w:line="360" w:lineRule="auto"/>
        <w:jc w:val="center"/>
        <w:rPr>
          <w:rFonts w:ascii="Times New Roman" w:hAnsi="Times New Roman" w:cs="Times New Roman"/>
          <w:sz w:val="20"/>
          <w:szCs w:val="20"/>
          <w:vertAlign w:val="superscript"/>
        </w:rPr>
      </w:pPr>
      <w:r w:rsidRPr="00D75E41">
        <w:rPr>
          <w:rFonts w:ascii="Times New Roman" w:hAnsi="Times New Roman" w:cs="Times New Roman"/>
          <w:bCs/>
          <w:sz w:val="20"/>
          <w:szCs w:val="20"/>
        </w:rPr>
        <w:t>Fonte: Elaborada pelo autor (2020).</w:t>
      </w:r>
    </w:p>
    <w:p w14:paraId="07C6C5E4" w14:textId="77777777" w:rsidR="00D75E41" w:rsidRDefault="00D75E41" w:rsidP="00EC2FF6">
      <w:pPr>
        <w:spacing w:line="360" w:lineRule="auto"/>
        <w:jc w:val="both"/>
        <w:rPr>
          <w:rFonts w:ascii="Times New Roman" w:hAnsi="Times New Roman" w:cs="Times New Roman"/>
          <w:bCs/>
        </w:rPr>
      </w:pPr>
    </w:p>
    <w:p w14:paraId="5699EAF7" w14:textId="1A98B316" w:rsidR="00D75E41" w:rsidRDefault="00D75E41" w:rsidP="00D75E41">
      <w:pPr>
        <w:spacing w:line="360" w:lineRule="auto"/>
        <w:ind w:firstLine="709"/>
        <w:jc w:val="both"/>
        <w:rPr>
          <w:rFonts w:ascii="Times New Roman" w:eastAsia="Times New Roman" w:hAnsi="Times New Roman" w:cs="Times New Roman"/>
        </w:rPr>
      </w:pPr>
      <w:r>
        <w:rPr>
          <w:rFonts w:ascii="Times New Roman" w:hAnsi="Times New Roman" w:cs="Times New Roman"/>
          <w:bCs/>
        </w:rPr>
        <w:t xml:space="preserve">Já para a molécula de </w:t>
      </w:r>
      <w:proofErr w:type="spellStart"/>
      <w:r>
        <w:rPr>
          <w:rFonts w:ascii="Times New Roman" w:hAnsi="Times New Roman" w:cs="Times New Roman"/>
          <w:bCs/>
        </w:rPr>
        <w:t>LiH</w:t>
      </w:r>
      <w:proofErr w:type="spellEnd"/>
      <w:r>
        <w:rPr>
          <w:rFonts w:ascii="Times New Roman" w:hAnsi="Times New Roman" w:cs="Times New Roman"/>
          <w:bCs/>
        </w:rPr>
        <w:t xml:space="preserve"> tem-se os seguintes parâmetros (LIDE, 2003) (VARSHNI, 1988): </w:t>
      </w:r>
      <w:r w:rsidRPr="00603DFD">
        <w:rPr>
          <w:rFonts w:ascii="Times New Roman" w:hAnsi="Times New Roman" w:cs="Times New Roman"/>
        </w:rPr>
        <w:t>a energia de dissociação</w:t>
      </w:r>
      <w:r w:rsidRPr="00247EA5">
        <w:rPr>
          <w:rFonts w:ascii="Arial" w:hAnsi="Arial" w:cs="Arial"/>
        </w:rPr>
        <w:t xml:space="preserve"> </w:t>
      </w:r>
      <m:oMath>
        <m:r>
          <w:rPr>
            <w:rFonts w:ascii="Cambria Math" w:hAnsi="Cambria Math" w:cs="Times New Roman"/>
          </w:rPr>
          <m:t xml:space="preserve">D=0,0924344 </m:t>
        </m:r>
        <m:r>
          <m:rPr>
            <m:sty m:val="p"/>
          </m:rPr>
          <w:rPr>
            <w:rFonts w:ascii="Cambria Math" w:hAnsi="Cambria Math" w:cs="Times New Roman"/>
          </w:rPr>
          <m:t xml:space="preserve">unidades atômicas </m:t>
        </m:r>
        <m:d>
          <m:dPr>
            <m:ctrlPr>
              <w:rPr>
                <w:rFonts w:ascii="Cambria Math" w:hAnsi="Cambria Math" w:cs="Times New Roman"/>
                <w:iCs/>
              </w:rPr>
            </m:ctrlPr>
          </m:dPr>
          <m:e>
            <m:r>
              <m:rPr>
                <m:sty m:val="p"/>
              </m:rPr>
              <w:rPr>
                <w:rFonts w:ascii="Cambria Math" w:hAnsi="Cambria Math" w:cs="Times New Roman"/>
              </w:rPr>
              <m:t>u.a.</m:t>
            </m:r>
          </m:e>
        </m:d>
        <m:r>
          <m:rPr>
            <m:sty m:val="p"/>
          </m:rPr>
          <w:rPr>
            <w:rFonts w:ascii="Cambria Math" w:hAnsi="Cambria Math" w:cs="Times New Roman"/>
          </w:rPr>
          <m:t xml:space="preserve"> de energia</m:t>
        </m:r>
      </m:oMath>
      <w:r w:rsidRPr="00603DFD">
        <w:rPr>
          <w:rFonts w:ascii="Times New Roman" w:eastAsia="Times New Roman" w:hAnsi="Times New Roman" w:cs="Times New Roman"/>
        </w:rPr>
        <w:t>, a distância de equilíbrio</w:t>
      </w:r>
      <w:r w:rsidRPr="00603DFD">
        <w:rPr>
          <w:rFonts w:ascii="Arial" w:eastAsia="Times New Roman" w:hAnsi="Arial" w:cs="Arial"/>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e</m:t>
            </m:r>
          </m:sub>
        </m:sSub>
        <m:r>
          <w:rPr>
            <w:rFonts w:ascii="Cambria Math" w:eastAsia="Times New Roman" w:hAnsi="Cambria Math" w:cs="Times New Roman"/>
          </w:rPr>
          <m:t>=3,01524701</m:t>
        </m:r>
        <m:r>
          <m:rPr>
            <m:sty m:val="p"/>
          </m:rPr>
          <w:rPr>
            <w:rFonts w:ascii="Cambria Math" w:eastAsia="Times New Roman" w:hAnsi="Cambria Math" w:cs="Times New Roman"/>
          </w:rPr>
          <m:t xml:space="preserve"> u.a. de comprimento</m:t>
        </m:r>
      </m:oMath>
      <w:r w:rsidRPr="00603DFD">
        <w:rPr>
          <w:rFonts w:ascii="Times New Roman" w:eastAsia="Times New Roman" w:hAnsi="Times New Roman" w:cs="Times New Roman"/>
        </w:rPr>
        <w:t xml:space="preserve">, a constate da força de interação entre as moléculas </w:t>
      </w:r>
      <m:oMath>
        <m:r>
          <w:rPr>
            <w:rFonts w:ascii="Cambria Math" w:eastAsia="Times New Roman" w:hAnsi="Cambria Math" w:cs="Times New Roman"/>
          </w:rPr>
          <m:t xml:space="preserve">α=0,59691 </m:t>
        </m:r>
        <m:r>
          <m:rPr>
            <m:sty m:val="p"/>
          </m:rPr>
          <w:rPr>
            <w:rFonts w:ascii="Cambria Math" w:eastAsia="Times New Roman" w:hAnsi="Cambria Math" w:cs="Times New Roman"/>
          </w:rPr>
          <m:t>u.a. de comprimento elevado a menos um</m:t>
        </m:r>
      </m:oMath>
      <w:r w:rsidRPr="00603DFD">
        <w:rPr>
          <w:rFonts w:ascii="Times New Roman" w:eastAsia="Times New Roman" w:hAnsi="Times New Roman" w:cs="Times New Roman"/>
        </w:rPr>
        <w:t>, e a massa reduzida do sistema</w:t>
      </w:r>
      <w:r w:rsidRPr="00603DFD">
        <w:rPr>
          <w:rFonts w:ascii="Arial" w:eastAsia="Times New Roman" w:hAnsi="Arial" w:cs="Arial"/>
        </w:rPr>
        <w:t xml:space="preserve"> </w:t>
      </w:r>
      <m:oMath>
        <m:r>
          <w:rPr>
            <w:rFonts w:ascii="Cambria Math" w:eastAsia="Times New Roman" w:hAnsi="Cambria Math" w:cs="Times New Roman"/>
          </w:rPr>
          <m:t xml:space="preserve">μ=1604,2424 </m:t>
        </m:r>
        <m:r>
          <m:rPr>
            <m:sty m:val="p"/>
          </m:rPr>
          <w:rPr>
            <w:rFonts w:ascii="Cambria Math" w:eastAsia="Times New Roman" w:hAnsi="Cambria Math" w:cs="Times New Roman"/>
          </w:rPr>
          <m:t>u.a. de massa</m:t>
        </m:r>
      </m:oMath>
      <w:r w:rsidRPr="00603DFD">
        <w:rPr>
          <w:rFonts w:ascii="Times New Roman" w:eastAsia="Times New Roman" w:hAnsi="Times New Roman" w:cs="Times New Roman"/>
        </w:rPr>
        <w:t xml:space="preserve">. </w:t>
      </w:r>
      <w:r w:rsidR="004A24EB">
        <w:rPr>
          <w:rFonts w:ascii="Times New Roman" w:eastAsia="Times New Roman" w:hAnsi="Times New Roman" w:cs="Times New Roman"/>
        </w:rPr>
        <w:t xml:space="preserve">Assim, é possível encontrar, de forma análoga a Tabela 1, a Tabela 2 que apresenta os valores para os estados de energia da molécula de </w:t>
      </w:r>
      <w:proofErr w:type="spellStart"/>
      <w:r w:rsidR="004A24EB">
        <w:rPr>
          <w:rFonts w:ascii="Times New Roman" w:eastAsia="Times New Roman" w:hAnsi="Times New Roman" w:cs="Times New Roman"/>
        </w:rPr>
        <w:t>LiH</w:t>
      </w:r>
      <w:proofErr w:type="spellEnd"/>
      <w:r w:rsidR="004A24EB">
        <w:rPr>
          <w:rFonts w:ascii="Times New Roman" w:eastAsia="Times New Roman" w:hAnsi="Times New Roman" w:cs="Times New Roman"/>
        </w:rPr>
        <w:t xml:space="preserve">, </w:t>
      </w:r>
      <w:r>
        <w:rPr>
          <w:rFonts w:ascii="Times New Roman" w:eastAsia="Times New Roman" w:hAnsi="Times New Roman" w:cs="Times New Roman"/>
        </w:rPr>
        <w:t xml:space="preserve">sendo </w:t>
      </w:r>
      <m:oMath>
        <m:r>
          <w:rPr>
            <w:rFonts w:ascii="Cambria Math" w:eastAsia="Times New Roman" w:hAnsi="Cambria Math" w:cs="Times New Roman"/>
          </w:rPr>
          <m:t>n=0</m:t>
        </m:r>
      </m:oMath>
      <w:r w:rsidRPr="00603DFD">
        <w:rPr>
          <w:rFonts w:ascii="Arial" w:eastAsia="Times New Roman" w:hAnsi="Arial" w:cs="Arial"/>
        </w:rPr>
        <w:t xml:space="preserve"> </w:t>
      </w:r>
      <w:r w:rsidRPr="00603DFD">
        <w:rPr>
          <w:rFonts w:ascii="Times New Roman" w:eastAsia="Times New Roman" w:hAnsi="Times New Roman" w:cs="Times New Roman"/>
        </w:rPr>
        <w:t>o estado fundamental</w:t>
      </w:r>
      <w:r>
        <w:rPr>
          <w:rFonts w:ascii="Times New Roman" w:eastAsia="Times New Roman" w:hAnsi="Times New Roman" w:cs="Times New Roman"/>
        </w:rPr>
        <w:t xml:space="preserve"> e </w:t>
      </w:r>
      <m:oMath>
        <m:r>
          <w:rPr>
            <w:rFonts w:ascii="Cambria Math" w:eastAsia="Times New Roman" w:hAnsi="Cambria Math" w:cs="Times New Roman"/>
          </w:rPr>
          <m:t xml:space="preserve">n=1, 2,…,9 </m:t>
        </m:r>
      </m:oMath>
      <w:r>
        <w:rPr>
          <w:rFonts w:ascii="Times New Roman" w:eastAsia="Times New Roman" w:hAnsi="Times New Roman" w:cs="Times New Roman"/>
        </w:rPr>
        <w:t>os estados excitados.</w:t>
      </w:r>
    </w:p>
    <w:p w14:paraId="6F1B1860" w14:textId="64BF0ECF" w:rsidR="004A24EB" w:rsidRDefault="004A24EB" w:rsidP="00D75E41">
      <w:pPr>
        <w:spacing w:line="360" w:lineRule="auto"/>
        <w:ind w:firstLine="709"/>
        <w:jc w:val="both"/>
        <w:rPr>
          <w:rFonts w:ascii="Times New Roman" w:hAnsi="Times New Roman" w:cs="Times New Roman"/>
          <w:bCs/>
        </w:rPr>
      </w:pPr>
    </w:p>
    <w:p w14:paraId="537C47C2" w14:textId="4F8D4E03" w:rsidR="004A24EB" w:rsidRPr="00D75E41" w:rsidRDefault="004A24EB" w:rsidP="004A24EB">
      <w:pPr>
        <w:tabs>
          <w:tab w:val="left" w:pos="1134"/>
        </w:tabs>
        <w:spacing w:line="360" w:lineRule="auto"/>
        <w:ind w:left="1410" w:hanging="1410"/>
        <w:jc w:val="both"/>
        <w:rPr>
          <w:rFonts w:ascii="Times New Roman" w:hAnsi="Times New Roman" w:cs="Times New Roman"/>
        </w:rPr>
      </w:pPr>
      <w:r w:rsidRPr="00D75E41">
        <w:rPr>
          <w:rFonts w:ascii="Times New Roman" w:hAnsi="Times New Roman" w:cs="Times New Roman"/>
        </w:rPr>
        <w:t xml:space="preserve">TABELA </w:t>
      </w:r>
      <w:r>
        <w:rPr>
          <w:rFonts w:ascii="Times New Roman" w:hAnsi="Times New Roman" w:cs="Times New Roman"/>
        </w:rPr>
        <w:t>2</w:t>
      </w:r>
      <w:r w:rsidRPr="00D75E41">
        <w:rPr>
          <w:rFonts w:ascii="Times New Roman" w:hAnsi="Times New Roman" w:cs="Times New Roman"/>
        </w:rPr>
        <w:t>.</w:t>
      </w:r>
      <w:r w:rsidRPr="00D75E41">
        <w:rPr>
          <w:rFonts w:ascii="Times New Roman" w:hAnsi="Times New Roman" w:cs="Times New Roman"/>
        </w:rPr>
        <w:tab/>
      </w:r>
      <w:r w:rsidRPr="004A24EB">
        <w:t xml:space="preserve">Energia para o estado fundamental e os nove primeiros estados excitados da molécula de </w:t>
      </w:r>
      <w:proofErr w:type="spellStart"/>
      <w:r w:rsidRPr="004A24EB">
        <w:t>LiH</w:t>
      </w:r>
      <w:proofErr w:type="spellEnd"/>
      <w:r w:rsidRPr="004A24EB">
        <w:t xml:space="preserve"> com base nos parâmetros de</w:t>
      </w:r>
      <w:r w:rsidRPr="00FE5207">
        <w:rPr>
          <w:sz w:val="22"/>
          <w:szCs w:val="22"/>
        </w:rPr>
        <w:t xml:space="preserve"> </w:t>
      </w:r>
      <w:r w:rsidRPr="00D75E41">
        <w:rPr>
          <w:rFonts w:ascii="Times New Roman" w:hAnsi="Times New Roman" w:cs="Times New Roman"/>
        </w:rPr>
        <w:t>Lide (2003)</w:t>
      </w:r>
      <w:r>
        <w:rPr>
          <w:rFonts w:ascii="Times New Roman" w:hAnsi="Times New Roman" w:cs="Times New Roman"/>
        </w:rPr>
        <w:t xml:space="preserve"> e </w:t>
      </w:r>
      <w:proofErr w:type="spellStart"/>
      <w:r>
        <w:rPr>
          <w:rFonts w:ascii="Times New Roman" w:hAnsi="Times New Roman" w:cs="Times New Roman"/>
        </w:rPr>
        <w:t>Varshni</w:t>
      </w:r>
      <w:proofErr w:type="spellEnd"/>
      <w:r>
        <w:rPr>
          <w:rFonts w:ascii="Times New Roman" w:hAnsi="Times New Roman" w:cs="Times New Roman"/>
        </w:rPr>
        <w:t xml:space="preserve"> (1988)</w:t>
      </w:r>
      <w:r w:rsidRPr="00D75E41">
        <w:rPr>
          <w:rFonts w:ascii="Times New Roman" w:hAnsi="Times New Roman" w:cs="Times New Roman"/>
        </w:rPr>
        <w:t>.</w:t>
      </w:r>
    </w:p>
    <w:tbl>
      <w:tblPr>
        <w:tblStyle w:val="Tabelacomgrade"/>
        <w:tblW w:w="0" w:type="auto"/>
        <w:jc w:val="center"/>
        <w:tblLook w:val="04A0" w:firstRow="1" w:lastRow="0" w:firstColumn="1" w:lastColumn="0" w:noHBand="0" w:noVBand="1"/>
      </w:tblPr>
      <w:tblGrid>
        <w:gridCol w:w="2552"/>
        <w:gridCol w:w="2552"/>
      </w:tblGrid>
      <w:tr w:rsidR="004A24EB" w14:paraId="4DFAA206" w14:textId="77777777" w:rsidTr="00F81AF9">
        <w:trPr>
          <w:jc w:val="center"/>
        </w:trPr>
        <w:tc>
          <w:tcPr>
            <w:tcW w:w="2552" w:type="dxa"/>
            <w:vAlign w:val="center"/>
          </w:tcPr>
          <w:p w14:paraId="61D9C553" w14:textId="77777777" w:rsidR="004A24EB" w:rsidRPr="000B5474" w:rsidRDefault="004A24EB" w:rsidP="00F81AF9">
            <w:pPr>
              <w:spacing w:before="120" w:after="120"/>
              <w:jc w:val="center"/>
              <w:rPr>
                <w:b/>
                <w:bCs/>
              </w:rPr>
            </w:pPr>
            <m:oMathPara>
              <m:oMath>
                <m:r>
                  <m:rPr>
                    <m:sty m:val="bi"/>
                  </m:rPr>
                  <w:rPr>
                    <w:rFonts w:ascii="Cambria Math" w:hAnsi="Cambria Math"/>
                  </w:rPr>
                  <m:t>n</m:t>
                </m:r>
              </m:oMath>
            </m:oMathPara>
          </w:p>
        </w:tc>
        <w:tc>
          <w:tcPr>
            <w:tcW w:w="2552" w:type="dxa"/>
            <w:vAlign w:val="center"/>
          </w:tcPr>
          <w:p w14:paraId="7A73F7E9" w14:textId="77777777" w:rsidR="004A24EB" w:rsidRPr="000B5474" w:rsidRDefault="00932012" w:rsidP="00F81AF9">
            <w:pPr>
              <w:spacing w:before="120" w:after="120"/>
              <w:jc w:val="center"/>
              <w:rPr>
                <w:b/>
                <w:bCs/>
              </w:rPr>
            </w:pPr>
            <m:oMathPara>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n</m:t>
                    </m:r>
                  </m:sub>
                </m:sSub>
                <m:r>
                  <m:rPr>
                    <m:sty m:val="bi"/>
                  </m:rPr>
                  <w:rPr>
                    <w:rFonts w:ascii="Cambria Math" w:hAnsi="Cambria Math"/>
                  </w:rPr>
                  <m:t>(u.a. de energia)</m:t>
                </m:r>
              </m:oMath>
            </m:oMathPara>
          </w:p>
        </w:tc>
      </w:tr>
      <w:tr w:rsidR="004A24EB" w:rsidRPr="00D75E41" w14:paraId="634B067F" w14:textId="77777777" w:rsidTr="00F81AF9">
        <w:trPr>
          <w:jc w:val="center"/>
        </w:trPr>
        <w:tc>
          <w:tcPr>
            <w:tcW w:w="2552" w:type="dxa"/>
            <w:vAlign w:val="center"/>
          </w:tcPr>
          <w:p w14:paraId="2326AE1A" w14:textId="630F38A0" w:rsidR="004A24EB" w:rsidRPr="004A24EB" w:rsidRDefault="004A24EB" w:rsidP="004A24EB">
            <w:pPr>
              <w:spacing w:before="120" w:after="120"/>
              <w:jc w:val="center"/>
            </w:pPr>
            <w:r w:rsidRPr="004A24EB">
              <w:t>0</w:t>
            </w:r>
          </w:p>
        </w:tc>
        <w:tc>
          <w:tcPr>
            <w:tcW w:w="2552" w:type="dxa"/>
            <w:vAlign w:val="center"/>
          </w:tcPr>
          <w:p w14:paraId="1DF1E0D5" w14:textId="3D880DDD" w:rsidR="004A24EB" w:rsidRPr="004A24EB" w:rsidRDefault="004A24EB" w:rsidP="004A24EB">
            <w:pPr>
              <w:spacing w:before="120" w:after="120"/>
              <w:jc w:val="center"/>
            </w:pPr>
            <w:r w:rsidRPr="004A24EB">
              <w:rPr>
                <w:rFonts w:eastAsiaTheme="minorEastAsia"/>
              </w:rPr>
              <w:t>0,0031761</w:t>
            </w:r>
          </w:p>
        </w:tc>
      </w:tr>
      <w:tr w:rsidR="004A24EB" w:rsidRPr="00D75E41" w14:paraId="00A84290" w14:textId="77777777" w:rsidTr="00F81AF9">
        <w:trPr>
          <w:jc w:val="center"/>
        </w:trPr>
        <w:tc>
          <w:tcPr>
            <w:tcW w:w="2552" w:type="dxa"/>
            <w:vAlign w:val="center"/>
          </w:tcPr>
          <w:p w14:paraId="50451C0A" w14:textId="41DD6BD9" w:rsidR="004A24EB" w:rsidRPr="004A24EB" w:rsidRDefault="004A24EB" w:rsidP="004A24EB">
            <w:pPr>
              <w:spacing w:before="120" w:after="120"/>
              <w:jc w:val="center"/>
            </w:pPr>
            <w:r w:rsidRPr="004A24EB">
              <w:t>1</w:t>
            </w:r>
          </w:p>
        </w:tc>
        <w:tc>
          <w:tcPr>
            <w:tcW w:w="2552" w:type="dxa"/>
            <w:vAlign w:val="center"/>
          </w:tcPr>
          <w:p w14:paraId="065186AD" w14:textId="3C05EECB" w:rsidR="004A24EB" w:rsidRPr="004A24EB" w:rsidRDefault="004A24EB" w:rsidP="004A24EB">
            <w:pPr>
              <w:spacing w:before="120" w:after="120"/>
              <w:jc w:val="center"/>
            </w:pPr>
            <w:r w:rsidRPr="004A24EB">
              <w:rPr>
                <w:rFonts w:eastAsiaTheme="minorEastAsia"/>
              </w:rPr>
              <w:t>0,0093618</w:t>
            </w:r>
          </w:p>
        </w:tc>
      </w:tr>
      <w:tr w:rsidR="004A24EB" w:rsidRPr="00D75E41" w14:paraId="434376DA" w14:textId="77777777" w:rsidTr="00F81AF9">
        <w:trPr>
          <w:jc w:val="center"/>
        </w:trPr>
        <w:tc>
          <w:tcPr>
            <w:tcW w:w="2552" w:type="dxa"/>
            <w:vAlign w:val="center"/>
          </w:tcPr>
          <w:p w14:paraId="520E4C21" w14:textId="77F04CC0" w:rsidR="004A24EB" w:rsidRPr="004A24EB" w:rsidRDefault="004A24EB" w:rsidP="004A24EB">
            <w:pPr>
              <w:spacing w:before="120" w:after="120"/>
              <w:jc w:val="center"/>
            </w:pPr>
            <w:r w:rsidRPr="004A24EB">
              <w:t>2</w:t>
            </w:r>
          </w:p>
        </w:tc>
        <w:tc>
          <w:tcPr>
            <w:tcW w:w="2552" w:type="dxa"/>
            <w:vAlign w:val="center"/>
          </w:tcPr>
          <w:p w14:paraId="098B6236" w14:textId="72137A07" w:rsidR="004A24EB" w:rsidRPr="004A24EB" w:rsidRDefault="004A24EB" w:rsidP="004A24EB">
            <w:pPr>
              <w:spacing w:before="120" w:after="120"/>
              <w:jc w:val="center"/>
            </w:pPr>
            <w:r w:rsidRPr="004A24EB">
              <w:rPr>
                <w:rFonts w:eastAsiaTheme="minorEastAsia"/>
              </w:rPr>
              <w:t>0,0153267</w:t>
            </w:r>
          </w:p>
        </w:tc>
      </w:tr>
      <w:tr w:rsidR="004A24EB" w:rsidRPr="00D75E41" w14:paraId="4DE73520" w14:textId="77777777" w:rsidTr="00F81AF9">
        <w:trPr>
          <w:jc w:val="center"/>
        </w:trPr>
        <w:tc>
          <w:tcPr>
            <w:tcW w:w="2552" w:type="dxa"/>
            <w:vAlign w:val="center"/>
          </w:tcPr>
          <w:p w14:paraId="0E335CBE" w14:textId="7960A57C" w:rsidR="004A24EB" w:rsidRPr="004A24EB" w:rsidRDefault="004A24EB" w:rsidP="004A24EB">
            <w:pPr>
              <w:spacing w:before="120" w:after="120"/>
              <w:jc w:val="center"/>
            </w:pPr>
            <w:r w:rsidRPr="004A24EB">
              <w:t>3</w:t>
            </w:r>
          </w:p>
        </w:tc>
        <w:tc>
          <w:tcPr>
            <w:tcW w:w="2552" w:type="dxa"/>
            <w:vAlign w:val="center"/>
          </w:tcPr>
          <w:p w14:paraId="6379ACCE" w14:textId="64D0B47B" w:rsidR="004A24EB" w:rsidRPr="004A24EB" w:rsidRDefault="004A24EB" w:rsidP="004A24EB">
            <w:pPr>
              <w:spacing w:before="120" w:after="120"/>
              <w:jc w:val="center"/>
            </w:pPr>
            <w:r w:rsidRPr="004A24EB">
              <w:rPr>
                <w:rFonts w:eastAsiaTheme="minorEastAsia"/>
              </w:rPr>
              <w:t>0,0211005</w:t>
            </w:r>
          </w:p>
        </w:tc>
      </w:tr>
      <w:tr w:rsidR="004A24EB" w:rsidRPr="00D75E41" w14:paraId="17394C33" w14:textId="77777777" w:rsidTr="00F81AF9">
        <w:trPr>
          <w:jc w:val="center"/>
        </w:trPr>
        <w:tc>
          <w:tcPr>
            <w:tcW w:w="2552" w:type="dxa"/>
            <w:vAlign w:val="center"/>
          </w:tcPr>
          <w:p w14:paraId="39EDE1BF" w14:textId="26BDD683" w:rsidR="004A24EB" w:rsidRPr="004A24EB" w:rsidRDefault="004A24EB" w:rsidP="004A24EB">
            <w:pPr>
              <w:spacing w:before="120" w:after="120"/>
              <w:jc w:val="center"/>
            </w:pPr>
            <w:r w:rsidRPr="004A24EB">
              <w:t>4</w:t>
            </w:r>
          </w:p>
        </w:tc>
        <w:tc>
          <w:tcPr>
            <w:tcW w:w="2552" w:type="dxa"/>
            <w:vAlign w:val="center"/>
          </w:tcPr>
          <w:p w14:paraId="75FA1D0C" w14:textId="01C17EF6" w:rsidR="004A24EB" w:rsidRPr="004A24EB" w:rsidRDefault="004A24EB" w:rsidP="004A24EB">
            <w:pPr>
              <w:spacing w:before="120" w:after="120"/>
              <w:jc w:val="center"/>
            </w:pPr>
            <w:r w:rsidRPr="004A24EB">
              <w:t>0,0268682</w:t>
            </w:r>
          </w:p>
        </w:tc>
      </w:tr>
      <w:tr w:rsidR="004A24EB" w:rsidRPr="00D75E41" w14:paraId="1B1E11DA" w14:textId="77777777" w:rsidTr="00F81AF9">
        <w:trPr>
          <w:jc w:val="center"/>
        </w:trPr>
        <w:tc>
          <w:tcPr>
            <w:tcW w:w="2552" w:type="dxa"/>
            <w:vAlign w:val="center"/>
          </w:tcPr>
          <w:p w14:paraId="0C2CF74E" w14:textId="11B4AE59" w:rsidR="004A24EB" w:rsidRPr="004A24EB" w:rsidRDefault="004A24EB" w:rsidP="004A24EB">
            <w:pPr>
              <w:spacing w:before="120" w:after="120"/>
              <w:jc w:val="center"/>
            </w:pPr>
            <w:r w:rsidRPr="004A24EB">
              <w:t>5</w:t>
            </w:r>
          </w:p>
        </w:tc>
        <w:tc>
          <w:tcPr>
            <w:tcW w:w="2552" w:type="dxa"/>
            <w:vAlign w:val="center"/>
          </w:tcPr>
          <w:p w14:paraId="34181659" w14:textId="703823A0" w:rsidR="004A24EB" w:rsidRPr="004A24EB" w:rsidRDefault="004A24EB" w:rsidP="004A24EB">
            <w:pPr>
              <w:spacing w:before="120" w:after="120"/>
              <w:jc w:val="center"/>
            </w:pPr>
            <w:r w:rsidRPr="004A24EB">
              <w:t>0,0332165</w:t>
            </w:r>
          </w:p>
        </w:tc>
      </w:tr>
      <w:tr w:rsidR="004A24EB" w:rsidRPr="00D75E41" w14:paraId="316C15E4" w14:textId="77777777" w:rsidTr="00F81AF9">
        <w:trPr>
          <w:jc w:val="center"/>
        </w:trPr>
        <w:tc>
          <w:tcPr>
            <w:tcW w:w="2552" w:type="dxa"/>
            <w:vAlign w:val="center"/>
          </w:tcPr>
          <w:p w14:paraId="6B9F908A" w14:textId="1CC01599" w:rsidR="004A24EB" w:rsidRPr="004A24EB" w:rsidRDefault="004A24EB" w:rsidP="004A24EB">
            <w:pPr>
              <w:spacing w:before="120" w:after="120"/>
              <w:jc w:val="center"/>
            </w:pPr>
            <w:r w:rsidRPr="004A24EB">
              <w:t>6</w:t>
            </w:r>
          </w:p>
        </w:tc>
        <w:tc>
          <w:tcPr>
            <w:tcW w:w="2552" w:type="dxa"/>
            <w:vAlign w:val="center"/>
          </w:tcPr>
          <w:p w14:paraId="6378EEC0" w14:textId="4E5D6970" w:rsidR="004A24EB" w:rsidRPr="004A24EB" w:rsidRDefault="004A24EB" w:rsidP="004A24EB">
            <w:pPr>
              <w:spacing w:before="120" w:after="120"/>
              <w:jc w:val="center"/>
            </w:pPr>
            <w:r w:rsidRPr="004A24EB">
              <w:t>0,0405790</w:t>
            </w:r>
          </w:p>
        </w:tc>
      </w:tr>
      <w:tr w:rsidR="004A24EB" w:rsidRPr="00D75E41" w14:paraId="2ACDE05D" w14:textId="77777777" w:rsidTr="00F81AF9">
        <w:trPr>
          <w:jc w:val="center"/>
        </w:trPr>
        <w:tc>
          <w:tcPr>
            <w:tcW w:w="2552" w:type="dxa"/>
            <w:vAlign w:val="center"/>
          </w:tcPr>
          <w:p w14:paraId="1A909303" w14:textId="33345088" w:rsidR="004A24EB" w:rsidRPr="004A24EB" w:rsidRDefault="004A24EB" w:rsidP="004A24EB">
            <w:pPr>
              <w:spacing w:before="120" w:after="120"/>
              <w:jc w:val="center"/>
            </w:pPr>
            <w:r w:rsidRPr="004A24EB">
              <w:t>7</w:t>
            </w:r>
          </w:p>
        </w:tc>
        <w:tc>
          <w:tcPr>
            <w:tcW w:w="2552" w:type="dxa"/>
            <w:vAlign w:val="center"/>
          </w:tcPr>
          <w:p w14:paraId="3764A2FF" w14:textId="64D7668B" w:rsidR="004A24EB" w:rsidRPr="004A24EB" w:rsidRDefault="004A24EB" w:rsidP="004A24EB">
            <w:pPr>
              <w:spacing w:before="120" w:after="120"/>
              <w:jc w:val="center"/>
            </w:pPr>
            <w:r w:rsidRPr="004A24EB">
              <w:t>0,0485258</w:t>
            </w:r>
          </w:p>
        </w:tc>
      </w:tr>
      <w:tr w:rsidR="004A24EB" w:rsidRPr="00D75E41" w14:paraId="48B1D49C" w14:textId="77777777" w:rsidTr="00F81AF9">
        <w:trPr>
          <w:jc w:val="center"/>
        </w:trPr>
        <w:tc>
          <w:tcPr>
            <w:tcW w:w="2552" w:type="dxa"/>
            <w:vAlign w:val="center"/>
          </w:tcPr>
          <w:p w14:paraId="37250D74" w14:textId="47AD51D7" w:rsidR="004A24EB" w:rsidRPr="004A24EB" w:rsidRDefault="004A24EB" w:rsidP="004A24EB">
            <w:pPr>
              <w:spacing w:before="120" w:after="120"/>
              <w:jc w:val="center"/>
            </w:pPr>
            <w:r w:rsidRPr="004A24EB">
              <w:t>8</w:t>
            </w:r>
          </w:p>
        </w:tc>
        <w:tc>
          <w:tcPr>
            <w:tcW w:w="2552" w:type="dxa"/>
            <w:vAlign w:val="center"/>
          </w:tcPr>
          <w:p w14:paraId="2381E16D" w14:textId="55512316" w:rsidR="004A24EB" w:rsidRPr="004A24EB" w:rsidRDefault="004A24EB" w:rsidP="004A24EB">
            <w:pPr>
              <w:spacing w:before="120" w:after="120"/>
              <w:jc w:val="center"/>
            </w:pPr>
            <w:r w:rsidRPr="004A24EB">
              <w:t>0,0616404</w:t>
            </w:r>
          </w:p>
        </w:tc>
      </w:tr>
      <w:tr w:rsidR="004A24EB" w:rsidRPr="00D75E41" w14:paraId="49E2B94F" w14:textId="77777777" w:rsidTr="00F81AF9">
        <w:trPr>
          <w:jc w:val="center"/>
        </w:trPr>
        <w:tc>
          <w:tcPr>
            <w:tcW w:w="2552" w:type="dxa"/>
            <w:vAlign w:val="center"/>
          </w:tcPr>
          <w:p w14:paraId="69363F7C" w14:textId="57559A91" w:rsidR="004A24EB" w:rsidRPr="004A24EB" w:rsidRDefault="004A24EB" w:rsidP="004A24EB">
            <w:pPr>
              <w:spacing w:before="120" w:after="120"/>
              <w:jc w:val="center"/>
            </w:pPr>
            <w:r w:rsidRPr="004A24EB">
              <w:t>9</w:t>
            </w:r>
          </w:p>
        </w:tc>
        <w:tc>
          <w:tcPr>
            <w:tcW w:w="2552" w:type="dxa"/>
            <w:vAlign w:val="center"/>
          </w:tcPr>
          <w:p w14:paraId="612E5794" w14:textId="43510A78" w:rsidR="004A24EB" w:rsidRPr="004A24EB" w:rsidRDefault="004A24EB" w:rsidP="004A24EB">
            <w:pPr>
              <w:spacing w:before="120" w:after="120"/>
              <w:jc w:val="center"/>
            </w:pPr>
            <w:r w:rsidRPr="004A24EB">
              <w:t>0,0953361</w:t>
            </w:r>
          </w:p>
        </w:tc>
      </w:tr>
    </w:tbl>
    <w:p w14:paraId="10A7F87D" w14:textId="08CEFC73" w:rsidR="004A24EB" w:rsidRPr="004A24EB" w:rsidRDefault="004A24EB" w:rsidP="004A24EB">
      <w:pPr>
        <w:spacing w:line="360" w:lineRule="auto"/>
        <w:jc w:val="center"/>
        <w:rPr>
          <w:rFonts w:ascii="Times New Roman" w:hAnsi="Times New Roman" w:cs="Times New Roman"/>
          <w:sz w:val="20"/>
          <w:szCs w:val="20"/>
          <w:vertAlign w:val="superscript"/>
        </w:rPr>
      </w:pPr>
      <w:r w:rsidRPr="00D75E41">
        <w:rPr>
          <w:rFonts w:ascii="Times New Roman" w:hAnsi="Times New Roman" w:cs="Times New Roman"/>
          <w:bCs/>
          <w:sz w:val="20"/>
          <w:szCs w:val="20"/>
        </w:rPr>
        <w:t>Fonte: Elaborada pelo autor (2020).</w:t>
      </w:r>
    </w:p>
    <w:p w14:paraId="1FA3AA0A" w14:textId="77777777" w:rsidR="004A24EB" w:rsidRDefault="004A24EB" w:rsidP="00D75E41">
      <w:pPr>
        <w:spacing w:line="360" w:lineRule="auto"/>
        <w:ind w:firstLine="709"/>
        <w:jc w:val="both"/>
        <w:rPr>
          <w:rFonts w:ascii="Times New Roman" w:hAnsi="Times New Roman" w:cs="Times New Roman"/>
          <w:bCs/>
        </w:rPr>
      </w:pPr>
    </w:p>
    <w:p w14:paraId="1D483D02" w14:textId="61E25ECA" w:rsidR="004A24EB" w:rsidRDefault="00D6087D" w:rsidP="00D75E41">
      <w:pPr>
        <w:spacing w:line="360" w:lineRule="auto"/>
        <w:ind w:firstLine="709"/>
        <w:jc w:val="both"/>
        <w:rPr>
          <w:rFonts w:ascii="Times New Roman" w:hAnsi="Times New Roman" w:cs="Times New Roman"/>
          <w:bCs/>
        </w:rPr>
      </w:pPr>
      <w:r>
        <w:rPr>
          <w:rFonts w:ascii="Times New Roman" w:hAnsi="Times New Roman" w:cs="Times New Roman"/>
          <w:bCs/>
        </w:rPr>
        <w:lastRenderedPageBreak/>
        <w:t xml:space="preserve">A fim de verificar a discrepância entre os resultados obtidos e os valores espectroscópicos verifica-se a transição energética e a frequência da radiação emitida nesse processo. Posto isso, e considerando que todos os resultados estão em unidades atômicas, tem-se a seguinte equação: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0"/>
        <w:gridCol w:w="1695"/>
      </w:tblGrid>
      <w:tr w:rsidR="00D6087D" w14:paraId="2EB4794A" w14:textId="77777777" w:rsidTr="00D6087D">
        <w:trPr>
          <w:jc w:val="center"/>
        </w:trPr>
        <w:tc>
          <w:tcPr>
            <w:tcW w:w="1696" w:type="dxa"/>
            <w:vAlign w:val="center"/>
          </w:tcPr>
          <w:p w14:paraId="7E9D94CE" w14:textId="77777777" w:rsidR="00D6087D" w:rsidRDefault="00D6087D" w:rsidP="00F81AF9">
            <w:pPr>
              <w:spacing w:line="360" w:lineRule="auto"/>
              <w:jc w:val="both"/>
              <w:rPr>
                <w:rFonts w:eastAsiaTheme="minorEastAsia"/>
              </w:rPr>
            </w:pPr>
          </w:p>
        </w:tc>
        <w:tc>
          <w:tcPr>
            <w:tcW w:w="5670" w:type="dxa"/>
            <w:vAlign w:val="center"/>
          </w:tcPr>
          <w:p w14:paraId="7E6292DA" w14:textId="097269D9" w:rsidR="00D6087D" w:rsidRPr="002A28FC" w:rsidRDefault="00D6087D" w:rsidP="00F81AF9">
            <w:pPr>
              <w:spacing w:line="360" w:lineRule="auto"/>
              <w:jc w:val="both"/>
              <w:rPr>
                <w:rFonts w:eastAsiaTheme="minorEastAsia"/>
              </w:rPr>
            </w:pPr>
            <w:bookmarkStart w:id="6" w:name="_Hlk51874947"/>
            <m:oMathPara>
              <m:oMath>
                <m:r>
                  <m:rPr>
                    <m:sty m:val="p"/>
                  </m:rPr>
                  <w:rPr>
                    <w:rFonts w:ascii="Cambria Math" w:hAnsi="Cambria Math"/>
                  </w:rPr>
                  <m:t>Δ</m:t>
                </m:r>
                <m:r>
                  <w:rPr>
                    <w:rFonts w:ascii="Cambria Math" w:hAnsi="Cambria Math"/>
                  </w:rPr>
                  <m:t>E=</m:t>
                </m:r>
                <m:sSub>
                  <m:sSubPr>
                    <m:ctrlPr>
                      <w:rPr>
                        <w:rFonts w:ascii="Cambria Math" w:hAnsi="Cambria Math"/>
                        <w:i/>
                      </w:rPr>
                    </m:ctrlPr>
                  </m:sSubPr>
                  <m:e>
                    <m:r>
                      <w:rPr>
                        <w:rFonts w:ascii="Cambria Math" w:hAnsi="Cambria Math"/>
                      </w:rPr>
                      <m:t>ω</m:t>
                    </m:r>
                  </m:e>
                  <m:sub>
                    <m:r>
                      <w:rPr>
                        <w:rFonts w:ascii="Cambria Math" w:hAnsi="Cambria Math"/>
                      </w:rPr>
                      <m:t>e</m:t>
                    </m:r>
                  </m:sub>
                </m:sSub>
                <w:bookmarkEnd w:id="6"/>
                <m:r>
                  <w:rPr>
                    <w:rFonts w:ascii="Cambria Math" w:hAnsi="Cambria Math"/>
                  </w:rPr>
                  <m:t xml:space="preserve"> ,</m:t>
                </m:r>
              </m:oMath>
            </m:oMathPara>
          </w:p>
        </w:tc>
        <w:tc>
          <w:tcPr>
            <w:tcW w:w="1695" w:type="dxa"/>
            <w:vAlign w:val="center"/>
          </w:tcPr>
          <w:p w14:paraId="26A8A451" w14:textId="71B1269B" w:rsidR="00D6087D" w:rsidRPr="00D6087D" w:rsidRDefault="00D6087D" w:rsidP="00F81AF9">
            <w:pPr>
              <w:spacing w:line="360" w:lineRule="auto"/>
              <w:jc w:val="right"/>
              <w:rPr>
                <w:rFonts w:eastAsiaTheme="minorEastAsia"/>
              </w:rPr>
            </w:pPr>
            <w:r w:rsidRPr="00D6087D">
              <w:rPr>
                <w:rFonts w:eastAsiaTheme="minorEastAsia"/>
              </w:rPr>
              <w:t>(</w:t>
            </w:r>
            <w:r w:rsidR="00425EF3">
              <w:rPr>
                <w:rFonts w:eastAsiaTheme="minorEastAsia"/>
              </w:rPr>
              <w:t>12</w:t>
            </w:r>
            <w:r w:rsidRPr="00D6087D">
              <w:rPr>
                <w:rFonts w:eastAsiaTheme="minorEastAsia"/>
              </w:rPr>
              <w:t>)</w:t>
            </w:r>
          </w:p>
        </w:tc>
      </w:tr>
    </w:tbl>
    <w:p w14:paraId="445B5375" w14:textId="770A316F" w:rsidR="00D6087D" w:rsidRDefault="00D6087D" w:rsidP="00D6087D">
      <w:pPr>
        <w:spacing w:line="360" w:lineRule="auto"/>
        <w:jc w:val="both"/>
        <w:rPr>
          <w:rFonts w:ascii="Times New Roman" w:eastAsiaTheme="minorEastAsia" w:hAnsi="Times New Roman" w:cs="Times New Roman"/>
        </w:rPr>
      </w:pPr>
      <w:r>
        <w:rPr>
          <w:rFonts w:ascii="Times New Roman" w:hAnsi="Times New Roman" w:cs="Times New Roman"/>
          <w:bCs/>
        </w:rPr>
        <w:t xml:space="preserve">onde </w:t>
      </w:r>
      <m:oMath>
        <m:r>
          <m:rPr>
            <m:sty m:val="p"/>
          </m:rPr>
          <w:rPr>
            <w:rFonts w:ascii="Cambria Math" w:hAnsi="Cambria Math"/>
          </w:rPr>
          <m:t>Δ</m:t>
        </m:r>
        <m:r>
          <w:rPr>
            <w:rFonts w:ascii="Cambria Math" w:hAnsi="Cambria Math"/>
          </w:rPr>
          <m:t>E</m:t>
        </m:r>
      </m:oMath>
      <w:r w:rsidRPr="00247EA5">
        <w:rPr>
          <w:rFonts w:ascii="Arial" w:eastAsiaTheme="minorEastAsia" w:hAnsi="Arial" w:cs="Arial"/>
        </w:rPr>
        <w:t xml:space="preserve"> </w:t>
      </w:r>
      <w:r w:rsidRPr="00D6087D">
        <w:rPr>
          <w:rFonts w:ascii="Times New Roman" w:eastAsiaTheme="minorEastAsia" w:hAnsi="Times New Roman" w:cs="Times New Roman"/>
        </w:rPr>
        <w:t>é a variação de energia, e</w:t>
      </w:r>
      <w:r w:rsidRPr="00247EA5">
        <w:rPr>
          <w:rFonts w:ascii="Arial" w:eastAsiaTheme="minorEastAsia" w:hAnsi="Arial" w:cs="Arial"/>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ω</m:t>
            </m:r>
          </m:e>
          <m:sub>
            <m:r>
              <w:rPr>
                <w:rFonts w:ascii="Cambria Math" w:eastAsiaTheme="minorEastAsia" w:hAnsi="Cambria Math" w:cs="Times New Roman"/>
              </w:rPr>
              <m:t>e</m:t>
            </m:r>
          </m:sub>
        </m:sSub>
      </m:oMath>
      <w:r w:rsidRPr="00247EA5">
        <w:rPr>
          <w:rFonts w:ascii="Arial" w:eastAsiaTheme="minorEastAsia" w:hAnsi="Arial" w:cs="Arial"/>
        </w:rPr>
        <w:t xml:space="preserve"> </w:t>
      </w:r>
      <w:r w:rsidRPr="00D6087D">
        <w:rPr>
          <w:rFonts w:ascii="Times New Roman" w:eastAsiaTheme="minorEastAsia" w:hAnsi="Times New Roman" w:cs="Times New Roman"/>
        </w:rPr>
        <w:t>é a frequência da radiação emitida quando há transição eletrônica</w:t>
      </w:r>
      <w:r>
        <w:rPr>
          <w:rFonts w:ascii="Times New Roman" w:eastAsiaTheme="minorEastAsia" w:hAnsi="Times New Roman" w:cs="Times New Roman"/>
        </w:rPr>
        <w:t xml:space="preserve">. </w:t>
      </w:r>
    </w:p>
    <w:p w14:paraId="5D1766D5" w14:textId="41492371" w:rsidR="00343A0A" w:rsidRDefault="00343A0A" w:rsidP="00D6087D">
      <w:pPr>
        <w:spacing w:line="360" w:lineRule="auto"/>
        <w:jc w:val="both"/>
        <w:rPr>
          <w:rFonts w:ascii="Times New Roman" w:eastAsiaTheme="minorEastAsia" w:hAnsi="Times New Roman" w:cs="Times New Roman"/>
        </w:rPr>
      </w:pPr>
      <w:r>
        <w:rPr>
          <w:rFonts w:ascii="Times New Roman" w:eastAsiaTheme="minorEastAsia" w:hAnsi="Times New Roman" w:cs="Times New Roman"/>
        </w:rPr>
        <w:tab/>
        <w:t xml:space="preserve">Os valores espectroscópicos para </w:t>
      </w:r>
      <m:oMath>
        <m:sSub>
          <m:sSubPr>
            <m:ctrlPr>
              <w:rPr>
                <w:rFonts w:ascii="Cambria Math" w:hAnsi="Cambria Math"/>
                <w:i/>
              </w:rPr>
            </m:ctrlPr>
          </m:sSubPr>
          <m:e>
            <m:r>
              <w:rPr>
                <w:rFonts w:ascii="Cambria Math" w:hAnsi="Cambria Math"/>
              </w:rPr>
              <m:t>ω</m:t>
            </m:r>
          </m:e>
          <m:sub>
            <m:r>
              <w:rPr>
                <w:rFonts w:ascii="Cambria Math" w:hAnsi="Cambria Math"/>
              </w:rPr>
              <m:t>e</m:t>
            </m:r>
          </m:sub>
        </m:sSub>
      </m:oMath>
      <w:r>
        <w:rPr>
          <w:rFonts w:ascii="Times New Roman" w:eastAsiaTheme="minorEastAsia" w:hAnsi="Times New Roman" w:cs="Times New Roman"/>
        </w:rPr>
        <w:t xml:space="preserve"> são conhecidos na literatura (LIDE, 2003) (VARSHNI, 1988), e podem ser comparados com os valores calculados pela equação (</w:t>
      </w:r>
      <w:r w:rsidR="00425EF3">
        <w:rPr>
          <w:rFonts w:ascii="Times New Roman" w:eastAsiaTheme="minorEastAsia" w:hAnsi="Times New Roman" w:cs="Times New Roman"/>
        </w:rPr>
        <w:t>12</w:t>
      </w:r>
      <w:r>
        <w:rPr>
          <w:rFonts w:ascii="Times New Roman" w:eastAsiaTheme="minorEastAsia" w:hAnsi="Times New Roman" w:cs="Times New Roman"/>
        </w:rPr>
        <w:t>). A Tabela 3 apresenta uma comparação entre esses valores, possibilitando encontrar o erro percentual entre os dados espectroscópicos e os obtidos pelo Método Variacional.</w:t>
      </w:r>
    </w:p>
    <w:p w14:paraId="2B80CCF2" w14:textId="355ECD68" w:rsidR="00343A0A" w:rsidRDefault="00343A0A" w:rsidP="00D6087D">
      <w:pPr>
        <w:spacing w:line="360" w:lineRule="auto"/>
        <w:jc w:val="both"/>
        <w:rPr>
          <w:rFonts w:ascii="Times New Roman" w:eastAsiaTheme="minorEastAsia" w:hAnsi="Times New Roman" w:cs="Times New Roman"/>
        </w:rPr>
      </w:pPr>
    </w:p>
    <w:p w14:paraId="4EA6B51B" w14:textId="77777777" w:rsidR="00343A0A" w:rsidRPr="00902234" w:rsidRDefault="00343A0A" w:rsidP="00343A0A">
      <w:pPr>
        <w:tabs>
          <w:tab w:val="left" w:pos="1134"/>
        </w:tabs>
        <w:spacing w:line="360" w:lineRule="auto"/>
        <w:ind w:left="1410" w:hanging="1410"/>
        <w:jc w:val="both"/>
        <w:rPr>
          <w:rFonts w:ascii="Times New Roman" w:hAnsi="Times New Roman" w:cs="Times New Roman"/>
        </w:rPr>
      </w:pPr>
      <w:r w:rsidRPr="00247EA5">
        <w:rPr>
          <w:rFonts w:ascii="Arial" w:hAnsi="Arial" w:cs="Arial"/>
        </w:rPr>
        <w:t>TABELA 3.</w:t>
      </w:r>
      <w:r w:rsidRPr="00247EA5">
        <w:rPr>
          <w:rFonts w:ascii="Arial" w:hAnsi="Arial" w:cs="Arial"/>
        </w:rPr>
        <w:tab/>
        <w:t>Comparação entre o parâmetro</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e</m:t>
            </m:r>
          </m:sub>
        </m:sSub>
      </m:oMath>
      <w:r w:rsidRPr="00247EA5">
        <w:rPr>
          <w:rFonts w:ascii="Arial" w:eastAsiaTheme="minorEastAsia" w:hAnsi="Arial" w:cs="Arial"/>
        </w:rPr>
        <w:t xml:space="preserve"> obtido com as energias calculadas via métodos variacional e os dados espectroscópicos para as moléculas de O</w:t>
      </w:r>
      <w:r w:rsidRPr="00247EA5">
        <w:rPr>
          <w:rFonts w:ascii="Arial" w:eastAsiaTheme="minorEastAsia" w:hAnsi="Arial" w:cs="Arial"/>
          <w:vertAlign w:val="subscript"/>
        </w:rPr>
        <w:t>2</w:t>
      </w:r>
      <w:r w:rsidRPr="00247EA5">
        <w:rPr>
          <w:rFonts w:ascii="Arial" w:eastAsiaTheme="minorEastAsia" w:hAnsi="Arial" w:cs="Arial"/>
        </w:rPr>
        <w:t xml:space="preserve"> e CO</w:t>
      </w:r>
      <w:r w:rsidRPr="00247EA5">
        <w:rPr>
          <w:rFonts w:ascii="Arial" w:hAnsi="Arial" w:cs="Arial"/>
        </w:rPr>
        <w:t>.</w:t>
      </w:r>
      <w:r w:rsidRPr="00247EA5">
        <w:rPr>
          <w:rFonts w:ascii="Arial" w:eastAsiaTheme="minorEastAsia" w:hAnsi="Arial" w:cs="Arial"/>
        </w:rPr>
        <w:t xml:space="preserve"> </w:t>
      </w:r>
    </w:p>
    <w:tbl>
      <w:tblPr>
        <w:tblStyle w:val="Tabelacomgrade"/>
        <w:tblW w:w="0" w:type="auto"/>
        <w:jc w:val="center"/>
        <w:tblLook w:val="04A0" w:firstRow="1" w:lastRow="0" w:firstColumn="1" w:lastColumn="0" w:noHBand="0" w:noVBand="1"/>
      </w:tblPr>
      <w:tblGrid>
        <w:gridCol w:w="1163"/>
        <w:gridCol w:w="1246"/>
        <w:gridCol w:w="1816"/>
        <w:gridCol w:w="1863"/>
      </w:tblGrid>
      <w:tr w:rsidR="00343A0A" w14:paraId="17082161" w14:textId="77777777" w:rsidTr="00F81AF9">
        <w:trPr>
          <w:jc w:val="center"/>
        </w:trPr>
        <w:tc>
          <w:tcPr>
            <w:tcW w:w="0" w:type="auto"/>
            <w:vAlign w:val="center"/>
          </w:tcPr>
          <w:p w14:paraId="6C7EAA8B" w14:textId="77777777" w:rsidR="00343A0A" w:rsidRPr="00343A0A" w:rsidRDefault="00343A0A" w:rsidP="00F81AF9">
            <w:pPr>
              <w:spacing w:before="120" w:after="120"/>
              <w:jc w:val="center"/>
              <w:rPr>
                <w:b/>
                <w:bCs/>
              </w:rPr>
            </w:pPr>
            <w:bookmarkStart w:id="7" w:name="_Hlk51875133"/>
            <w:r w:rsidRPr="00343A0A">
              <w:rPr>
                <w:b/>
                <w:bCs/>
              </w:rPr>
              <w:t>Molécula</w:t>
            </w:r>
          </w:p>
        </w:tc>
        <w:tc>
          <w:tcPr>
            <w:tcW w:w="0" w:type="auto"/>
            <w:vAlign w:val="center"/>
          </w:tcPr>
          <w:p w14:paraId="52617940" w14:textId="77777777" w:rsidR="00343A0A" w:rsidRPr="00902234" w:rsidRDefault="00932012" w:rsidP="00F81AF9">
            <w:pPr>
              <w:spacing w:before="120" w:after="120"/>
              <w:jc w:val="center"/>
              <w:rPr>
                <w:b/>
                <w:bCs/>
              </w:rPr>
            </w:pPr>
            <m:oMath>
              <m:sSub>
                <m:sSubPr>
                  <m:ctrlPr>
                    <w:rPr>
                      <w:rFonts w:ascii="Cambria Math" w:hAnsi="Cambria Math"/>
                      <w:b/>
                      <w:bCs/>
                      <w:i/>
                    </w:rPr>
                  </m:ctrlPr>
                </m:sSubPr>
                <m:e>
                  <m:r>
                    <m:rPr>
                      <m:sty m:val="bi"/>
                    </m:rPr>
                    <w:rPr>
                      <w:rFonts w:ascii="Cambria Math" w:hAnsi="Cambria Math"/>
                    </w:rPr>
                    <m:t>ω</m:t>
                  </m:r>
                </m:e>
                <m:sub>
                  <m:r>
                    <m:rPr>
                      <m:sty m:val="bi"/>
                    </m:rPr>
                    <w:rPr>
                      <w:rFonts w:ascii="Cambria Math" w:hAnsi="Cambria Math"/>
                    </w:rPr>
                    <m:t>e</m:t>
                  </m:r>
                </m:sub>
              </m:sSub>
              <m:r>
                <m:rPr>
                  <m:sty m:val="bi"/>
                </m:rPr>
                <w:rPr>
                  <w:rFonts w:ascii="Cambria Math" w:hAnsi="Cambria Math"/>
                </w:rPr>
                <m:t xml:space="preserve"> (u.a.)</m:t>
              </m:r>
            </m:oMath>
            <w:r w:rsidR="00343A0A" w:rsidRPr="00902234">
              <w:rPr>
                <w:b/>
                <w:bCs/>
              </w:rPr>
              <w:t xml:space="preserve"> </w:t>
            </w:r>
          </w:p>
          <w:p w14:paraId="007575AE" w14:textId="77777777" w:rsidR="00343A0A" w:rsidRPr="00343A0A" w:rsidRDefault="00343A0A" w:rsidP="00F81AF9">
            <w:pPr>
              <w:spacing w:before="120" w:after="120"/>
              <w:jc w:val="center"/>
              <w:rPr>
                <w:b/>
                <w:bCs/>
              </w:rPr>
            </w:pPr>
            <w:r w:rsidRPr="00343A0A">
              <w:rPr>
                <w:b/>
                <w:bCs/>
              </w:rPr>
              <w:t xml:space="preserve">calculado </w:t>
            </w:r>
          </w:p>
        </w:tc>
        <w:tc>
          <w:tcPr>
            <w:tcW w:w="0" w:type="auto"/>
            <w:vAlign w:val="center"/>
          </w:tcPr>
          <w:p w14:paraId="35303721" w14:textId="77777777" w:rsidR="00343A0A" w:rsidRPr="00902234" w:rsidRDefault="00932012" w:rsidP="00F81AF9">
            <w:pPr>
              <w:spacing w:before="120" w:after="120"/>
              <w:jc w:val="center"/>
              <w:rPr>
                <w:b/>
                <w:bCs/>
              </w:rPr>
            </w:pPr>
            <m:oMath>
              <m:sSub>
                <m:sSubPr>
                  <m:ctrlPr>
                    <w:rPr>
                      <w:rFonts w:ascii="Cambria Math" w:hAnsi="Cambria Math"/>
                      <w:b/>
                      <w:bCs/>
                      <w:i/>
                    </w:rPr>
                  </m:ctrlPr>
                </m:sSubPr>
                <m:e>
                  <m:r>
                    <m:rPr>
                      <m:sty m:val="bi"/>
                    </m:rPr>
                    <w:rPr>
                      <w:rFonts w:ascii="Cambria Math" w:hAnsi="Cambria Math"/>
                    </w:rPr>
                    <m:t>ω</m:t>
                  </m:r>
                </m:e>
                <m:sub>
                  <m:r>
                    <m:rPr>
                      <m:sty m:val="bi"/>
                    </m:rPr>
                    <w:rPr>
                      <w:rFonts w:ascii="Cambria Math" w:hAnsi="Cambria Math"/>
                    </w:rPr>
                    <m:t>e</m:t>
                  </m:r>
                </m:sub>
              </m:sSub>
              <m:r>
                <m:rPr>
                  <m:sty m:val="bi"/>
                </m:rPr>
                <w:rPr>
                  <w:rFonts w:ascii="Cambria Math" w:hAnsi="Cambria Math"/>
                </w:rPr>
                <m:t xml:space="preserve"> (u.a.)</m:t>
              </m:r>
            </m:oMath>
            <w:r w:rsidR="00343A0A" w:rsidRPr="00902234">
              <w:rPr>
                <w:b/>
                <w:bCs/>
              </w:rPr>
              <w:t xml:space="preserve"> </w:t>
            </w:r>
          </w:p>
          <w:p w14:paraId="15BFB932" w14:textId="77777777" w:rsidR="00343A0A" w:rsidRPr="00343A0A" w:rsidRDefault="00343A0A" w:rsidP="00F81AF9">
            <w:pPr>
              <w:spacing w:before="120" w:after="120"/>
              <w:jc w:val="center"/>
              <w:rPr>
                <w:b/>
                <w:bCs/>
              </w:rPr>
            </w:pPr>
            <w:r w:rsidRPr="00343A0A">
              <w:rPr>
                <w:b/>
                <w:bCs/>
              </w:rPr>
              <w:t>espectroscópico</w:t>
            </w:r>
          </w:p>
        </w:tc>
        <w:tc>
          <w:tcPr>
            <w:tcW w:w="0" w:type="auto"/>
            <w:vAlign w:val="center"/>
          </w:tcPr>
          <w:p w14:paraId="773067B9" w14:textId="77777777" w:rsidR="00343A0A" w:rsidRPr="00343A0A" w:rsidRDefault="00343A0A" w:rsidP="00F81AF9">
            <w:pPr>
              <w:spacing w:before="120" w:after="120"/>
              <w:jc w:val="center"/>
              <w:rPr>
                <w:b/>
                <w:bCs/>
              </w:rPr>
            </w:pPr>
            <w:r w:rsidRPr="00343A0A">
              <w:rPr>
                <w:b/>
                <w:bCs/>
              </w:rPr>
              <w:t>Erro percentual</w:t>
            </w:r>
          </w:p>
        </w:tc>
      </w:tr>
      <w:tr w:rsidR="00343A0A" w14:paraId="28C473B5" w14:textId="77777777" w:rsidTr="00F81AF9">
        <w:trPr>
          <w:jc w:val="center"/>
        </w:trPr>
        <w:tc>
          <w:tcPr>
            <w:tcW w:w="0" w:type="auto"/>
            <w:vAlign w:val="center"/>
          </w:tcPr>
          <w:p w14:paraId="2DF5372B" w14:textId="35737C6D" w:rsidR="00343A0A" w:rsidRPr="00343A0A" w:rsidRDefault="00343A0A" w:rsidP="00343A0A">
            <w:pPr>
              <w:spacing w:before="120" w:after="120"/>
              <w:jc w:val="center"/>
              <w:rPr>
                <w:rFonts w:ascii="Arial" w:hAnsi="Arial" w:cs="Arial"/>
                <w:vertAlign w:val="subscript"/>
              </w:rPr>
            </w:pPr>
            <w:r w:rsidRPr="00343A0A">
              <w:t>H</w:t>
            </w:r>
            <w:r w:rsidRPr="00343A0A">
              <w:rPr>
                <w:vertAlign w:val="subscript"/>
              </w:rPr>
              <w:t>2</w:t>
            </w:r>
          </w:p>
        </w:tc>
        <w:tc>
          <w:tcPr>
            <w:tcW w:w="0" w:type="auto"/>
            <w:vAlign w:val="center"/>
          </w:tcPr>
          <w:p w14:paraId="3352378D" w14:textId="061B3E2F" w:rsidR="00343A0A" w:rsidRPr="00343A0A" w:rsidRDefault="00343A0A" w:rsidP="00343A0A">
            <w:pPr>
              <w:spacing w:before="120" w:after="120"/>
              <w:jc w:val="center"/>
              <w:rPr>
                <w:rFonts w:ascii="Arial" w:hAnsi="Arial" w:cs="Arial"/>
              </w:rPr>
            </w:pPr>
            <w:r w:rsidRPr="00343A0A">
              <w:t>0,0098825</w:t>
            </w:r>
          </w:p>
        </w:tc>
        <w:tc>
          <w:tcPr>
            <w:tcW w:w="0" w:type="auto"/>
            <w:vAlign w:val="center"/>
          </w:tcPr>
          <w:p w14:paraId="7429E846" w14:textId="0B4C7425" w:rsidR="00343A0A" w:rsidRPr="00343A0A" w:rsidRDefault="00343A0A" w:rsidP="00343A0A">
            <w:pPr>
              <w:spacing w:before="120" w:after="120"/>
              <w:jc w:val="center"/>
              <w:rPr>
                <w:rFonts w:ascii="Arial" w:hAnsi="Arial" w:cs="Arial"/>
              </w:rPr>
            </w:pPr>
            <w:r w:rsidRPr="00343A0A">
              <w:t>0,0200533880</w:t>
            </w:r>
          </w:p>
        </w:tc>
        <w:tc>
          <w:tcPr>
            <w:tcW w:w="0" w:type="auto"/>
            <w:vAlign w:val="center"/>
          </w:tcPr>
          <w:p w14:paraId="06C0AD49" w14:textId="050E27C2" w:rsidR="00343A0A" w:rsidRPr="00343A0A" w:rsidRDefault="00343A0A" w:rsidP="00343A0A">
            <w:pPr>
              <w:spacing w:before="120" w:after="120"/>
              <w:jc w:val="center"/>
              <w:rPr>
                <w:rFonts w:ascii="Arial" w:hAnsi="Arial" w:cs="Arial"/>
              </w:rPr>
            </w:pPr>
            <w:r w:rsidRPr="00343A0A">
              <w:t>~ 5,74%</w:t>
            </w:r>
          </w:p>
        </w:tc>
      </w:tr>
      <w:tr w:rsidR="00343A0A" w14:paraId="09D888AF" w14:textId="77777777" w:rsidTr="00F81AF9">
        <w:trPr>
          <w:jc w:val="center"/>
        </w:trPr>
        <w:tc>
          <w:tcPr>
            <w:tcW w:w="0" w:type="auto"/>
            <w:vAlign w:val="center"/>
          </w:tcPr>
          <w:p w14:paraId="1397A459" w14:textId="325DDCFA" w:rsidR="00343A0A" w:rsidRPr="00343A0A" w:rsidRDefault="00343A0A" w:rsidP="00343A0A">
            <w:pPr>
              <w:spacing w:before="120" w:after="120"/>
              <w:jc w:val="center"/>
              <w:rPr>
                <w:rFonts w:ascii="Arial" w:hAnsi="Arial" w:cs="Arial"/>
              </w:rPr>
            </w:pPr>
            <w:proofErr w:type="spellStart"/>
            <w:r w:rsidRPr="00343A0A">
              <w:t>LiH</w:t>
            </w:r>
            <w:proofErr w:type="spellEnd"/>
          </w:p>
        </w:tc>
        <w:tc>
          <w:tcPr>
            <w:tcW w:w="0" w:type="auto"/>
            <w:vAlign w:val="center"/>
          </w:tcPr>
          <w:p w14:paraId="3B88A9A6" w14:textId="6B2F41D2" w:rsidR="00343A0A" w:rsidRPr="00343A0A" w:rsidRDefault="00343A0A" w:rsidP="00343A0A">
            <w:pPr>
              <w:spacing w:before="120" w:after="120"/>
              <w:jc w:val="center"/>
              <w:rPr>
                <w:rFonts w:ascii="Arial" w:hAnsi="Arial" w:cs="Arial"/>
              </w:rPr>
            </w:pPr>
            <w:r w:rsidRPr="00343A0A">
              <w:t>0,0061857</w:t>
            </w:r>
          </w:p>
        </w:tc>
        <w:tc>
          <w:tcPr>
            <w:tcW w:w="0" w:type="auto"/>
            <w:vAlign w:val="center"/>
          </w:tcPr>
          <w:p w14:paraId="04E10B71" w14:textId="1B3A5676" w:rsidR="00343A0A" w:rsidRPr="00343A0A" w:rsidRDefault="00343A0A" w:rsidP="00343A0A">
            <w:pPr>
              <w:spacing w:before="120" w:after="120"/>
              <w:jc w:val="center"/>
              <w:rPr>
                <w:rFonts w:ascii="Arial" w:hAnsi="Arial" w:cs="Arial"/>
              </w:rPr>
            </w:pPr>
            <w:r w:rsidRPr="00343A0A">
              <w:t>0,0064046127</w:t>
            </w:r>
          </w:p>
        </w:tc>
        <w:tc>
          <w:tcPr>
            <w:tcW w:w="0" w:type="auto"/>
            <w:vAlign w:val="center"/>
          </w:tcPr>
          <w:p w14:paraId="4880A220" w14:textId="155CB1BD" w:rsidR="00343A0A" w:rsidRPr="00343A0A" w:rsidRDefault="00343A0A" w:rsidP="00343A0A">
            <w:pPr>
              <w:spacing w:before="120" w:after="120"/>
              <w:jc w:val="center"/>
              <w:rPr>
                <w:rFonts w:ascii="Arial" w:hAnsi="Arial" w:cs="Arial"/>
              </w:rPr>
            </w:pPr>
            <w:r w:rsidRPr="00343A0A">
              <w:t>~ 3,42%</w:t>
            </w:r>
          </w:p>
        </w:tc>
      </w:tr>
    </w:tbl>
    <w:bookmarkEnd w:id="7"/>
    <w:p w14:paraId="10FAF0DE" w14:textId="1B77011A" w:rsidR="00343A0A" w:rsidRPr="00343A0A" w:rsidRDefault="00343A0A" w:rsidP="00343A0A">
      <w:pPr>
        <w:spacing w:line="360" w:lineRule="auto"/>
        <w:jc w:val="center"/>
        <w:rPr>
          <w:rFonts w:ascii="Arial" w:hAnsi="Arial" w:cs="Arial"/>
          <w:sz w:val="20"/>
          <w:szCs w:val="20"/>
          <w:vertAlign w:val="superscript"/>
        </w:rPr>
      </w:pPr>
      <w:r w:rsidRPr="00247EA5">
        <w:rPr>
          <w:rFonts w:ascii="Arial" w:hAnsi="Arial" w:cs="Arial"/>
          <w:bCs/>
          <w:sz w:val="20"/>
          <w:szCs w:val="20"/>
        </w:rPr>
        <w:t>Fonte: Elaborada pelo autor (2020).</w:t>
      </w:r>
    </w:p>
    <w:p w14:paraId="76DA7246" w14:textId="77777777" w:rsidR="00343A0A" w:rsidRDefault="00343A0A" w:rsidP="00D6087D">
      <w:pPr>
        <w:spacing w:line="360" w:lineRule="auto"/>
        <w:jc w:val="both"/>
        <w:rPr>
          <w:rFonts w:ascii="Times New Roman" w:eastAsiaTheme="minorEastAsia" w:hAnsi="Times New Roman" w:cs="Times New Roman"/>
        </w:rPr>
      </w:pPr>
    </w:p>
    <w:p w14:paraId="006FAB1A" w14:textId="176B410F" w:rsidR="00C07375" w:rsidRDefault="00C07375" w:rsidP="004A12EF">
      <w:pPr>
        <w:spacing w:line="360" w:lineRule="auto"/>
        <w:ind w:firstLine="709"/>
        <w:jc w:val="both"/>
        <w:rPr>
          <w:rFonts w:ascii="Times New Roman" w:eastAsiaTheme="minorEastAsia" w:hAnsi="Times New Roman" w:cs="Times New Roman"/>
        </w:rPr>
      </w:pPr>
      <w:r>
        <w:rPr>
          <w:rFonts w:ascii="Times New Roman" w:eastAsiaTheme="minorEastAsia" w:hAnsi="Times New Roman" w:cs="Times New Roman"/>
        </w:rPr>
        <w:t xml:space="preserve">Encontrado o erro percentual percebe-se que ele está em uma margem aceitável, o que corrobora a utilização do Método Variacional para a solução da ESIT para o potencial de Morse. </w:t>
      </w:r>
    </w:p>
    <w:p w14:paraId="08AB915A" w14:textId="2F818E98" w:rsidR="004A12EF" w:rsidRPr="004A12EF" w:rsidRDefault="004A12EF" w:rsidP="004A12EF">
      <w:pPr>
        <w:spacing w:line="360" w:lineRule="auto"/>
        <w:ind w:firstLine="709"/>
        <w:jc w:val="both"/>
        <w:rPr>
          <w:rFonts w:ascii="Times New Roman" w:eastAsiaTheme="minorEastAsia" w:hAnsi="Times New Roman" w:cs="Times New Roman"/>
        </w:rPr>
      </w:pPr>
      <w:r>
        <w:rPr>
          <w:rFonts w:ascii="Times New Roman" w:eastAsiaTheme="minorEastAsia" w:hAnsi="Times New Roman" w:cs="Times New Roman"/>
        </w:rPr>
        <w:t xml:space="preserve">Até o momento, todo o desenvolvimento da pesquisa indica que a resolução da ESIT para o potencial de </w:t>
      </w:r>
      <w:proofErr w:type="spellStart"/>
      <w:r>
        <w:rPr>
          <w:rFonts w:ascii="Times New Roman" w:eastAsiaTheme="minorEastAsia" w:hAnsi="Times New Roman" w:cs="Times New Roman"/>
        </w:rPr>
        <w:t>Lennard</w:t>
      </w:r>
      <w:proofErr w:type="spellEnd"/>
      <w:r>
        <w:rPr>
          <w:rFonts w:ascii="Times New Roman" w:eastAsiaTheme="minorEastAsia" w:hAnsi="Times New Roman" w:cs="Times New Roman"/>
        </w:rPr>
        <w:t>-Jones via Método Variacional não apresentará um erro percentual alto.</w:t>
      </w:r>
    </w:p>
    <w:p w14:paraId="09CE7B1D" w14:textId="4D5897EC" w:rsidR="007C6546" w:rsidRDefault="007C6546" w:rsidP="00EC2FF6">
      <w:pPr>
        <w:spacing w:line="360" w:lineRule="auto"/>
        <w:jc w:val="both"/>
        <w:rPr>
          <w:rFonts w:ascii="Times New Roman" w:hAnsi="Times New Roman" w:cs="Times New Roman"/>
          <w:b/>
        </w:rPr>
      </w:pPr>
    </w:p>
    <w:p w14:paraId="5155B132" w14:textId="77777777" w:rsidR="0097330A" w:rsidRPr="00632632" w:rsidRDefault="007C6546" w:rsidP="00EC2FF6">
      <w:pPr>
        <w:spacing w:line="360" w:lineRule="auto"/>
        <w:jc w:val="both"/>
        <w:rPr>
          <w:rFonts w:ascii="Times New Roman" w:hAnsi="Times New Roman" w:cs="Times New Roman"/>
          <w:b/>
        </w:rPr>
      </w:pPr>
      <w:r>
        <w:rPr>
          <w:rFonts w:ascii="Times New Roman" w:hAnsi="Times New Roman" w:cs="Times New Roman"/>
          <w:b/>
        </w:rPr>
        <w:t>4</w:t>
      </w:r>
      <w:r w:rsidR="00EC2FF6" w:rsidRPr="00632632">
        <w:rPr>
          <w:rFonts w:ascii="Times New Roman" w:hAnsi="Times New Roman" w:cs="Times New Roman"/>
          <w:b/>
        </w:rPr>
        <w:t>. Conclusões</w:t>
      </w:r>
    </w:p>
    <w:p w14:paraId="5F7BA4B4" w14:textId="6F4FB337" w:rsidR="0097330A" w:rsidRDefault="00D964A1">
      <w:pPr>
        <w:spacing w:line="360" w:lineRule="auto"/>
        <w:ind w:firstLine="709"/>
        <w:jc w:val="both"/>
        <w:rPr>
          <w:rFonts w:ascii="Times New Roman" w:hAnsi="Times New Roman" w:cs="Times New Roman"/>
        </w:rPr>
      </w:pPr>
      <w:r>
        <w:rPr>
          <w:rFonts w:ascii="Times New Roman" w:hAnsi="Times New Roman" w:cs="Times New Roman"/>
        </w:rPr>
        <w:t xml:space="preserve">Com os resultados parciais dessa pesquisa, verifica-se que apesar de possuir solução analítica, </w:t>
      </w:r>
      <w:r w:rsidRPr="00A114A9">
        <w:rPr>
          <w:rFonts w:ascii="Times New Roman" w:hAnsi="Times New Roman" w:cs="Times New Roman"/>
        </w:rPr>
        <w:t>o uso</w:t>
      </w:r>
      <w:r w:rsidR="00A114A9" w:rsidRPr="00A114A9">
        <w:rPr>
          <w:rFonts w:ascii="Times New Roman" w:hAnsi="Times New Roman" w:cs="Times New Roman"/>
        </w:rPr>
        <w:t xml:space="preserve"> do</w:t>
      </w:r>
      <w:r w:rsidRPr="00A114A9">
        <w:rPr>
          <w:rFonts w:ascii="Times New Roman" w:hAnsi="Times New Roman" w:cs="Times New Roman"/>
        </w:rPr>
        <w:t xml:space="preserve"> formalismo </w:t>
      </w:r>
      <w:r>
        <w:rPr>
          <w:rFonts w:ascii="Times New Roman" w:hAnsi="Times New Roman" w:cs="Times New Roman"/>
        </w:rPr>
        <w:t xml:space="preserve">do Método Variacional na resolução da ESIT sob o potencial de Morse apresenta resultados satisfatórios e um erro percentual baixo comparado com os dados </w:t>
      </w:r>
      <w:r>
        <w:rPr>
          <w:rFonts w:ascii="Times New Roman" w:hAnsi="Times New Roman" w:cs="Times New Roman"/>
        </w:rPr>
        <w:lastRenderedPageBreak/>
        <w:t>espectroscópicos, isso quando considerados os parâmetros das moléculas diatômicas de H</w:t>
      </w:r>
      <w:r w:rsidRPr="00D964A1">
        <w:rPr>
          <w:rFonts w:ascii="Times New Roman" w:hAnsi="Times New Roman" w:cs="Times New Roman"/>
          <w:vertAlign w:val="subscript"/>
        </w:rPr>
        <w:t>2</w:t>
      </w:r>
      <w:r>
        <w:rPr>
          <w:rFonts w:ascii="Times New Roman" w:hAnsi="Times New Roman" w:cs="Times New Roman"/>
        </w:rPr>
        <w:t xml:space="preserve"> e </w:t>
      </w:r>
      <w:proofErr w:type="spellStart"/>
      <w:r>
        <w:rPr>
          <w:rFonts w:ascii="Times New Roman" w:hAnsi="Times New Roman" w:cs="Times New Roman"/>
        </w:rPr>
        <w:t>LiH</w:t>
      </w:r>
      <w:proofErr w:type="spellEnd"/>
      <w:r>
        <w:rPr>
          <w:rFonts w:ascii="Times New Roman" w:hAnsi="Times New Roman" w:cs="Times New Roman"/>
        </w:rPr>
        <w:t xml:space="preserve">. </w:t>
      </w:r>
    </w:p>
    <w:p w14:paraId="49F425FE" w14:textId="632A08DA" w:rsidR="00D964A1" w:rsidRDefault="00D964A1" w:rsidP="00D964A1">
      <w:pPr>
        <w:spacing w:line="360" w:lineRule="auto"/>
        <w:jc w:val="both"/>
        <w:rPr>
          <w:rFonts w:ascii="Times New Roman" w:hAnsi="Times New Roman" w:cs="Times New Roman"/>
        </w:rPr>
      </w:pPr>
      <w:r>
        <w:rPr>
          <w:rFonts w:ascii="Times New Roman" w:hAnsi="Times New Roman" w:cs="Times New Roman"/>
        </w:rPr>
        <w:tab/>
        <w:t xml:space="preserve">Tendo em vista isso, o estudo </w:t>
      </w:r>
      <w:r w:rsidRPr="00A114A9">
        <w:rPr>
          <w:rFonts w:ascii="Times New Roman" w:hAnsi="Times New Roman" w:cs="Times New Roman"/>
        </w:rPr>
        <w:t>apont</w:t>
      </w:r>
      <w:r w:rsidR="00A114A9" w:rsidRPr="00A114A9">
        <w:rPr>
          <w:rFonts w:ascii="Times New Roman" w:hAnsi="Times New Roman" w:cs="Times New Roman"/>
        </w:rPr>
        <w:t>a</w:t>
      </w:r>
      <w:r>
        <w:rPr>
          <w:rFonts w:ascii="Times New Roman" w:hAnsi="Times New Roman" w:cs="Times New Roman"/>
        </w:rPr>
        <w:t xml:space="preserve"> que o potencial de </w:t>
      </w:r>
      <w:proofErr w:type="spellStart"/>
      <w:r>
        <w:rPr>
          <w:rFonts w:ascii="Times New Roman" w:hAnsi="Times New Roman" w:cs="Times New Roman"/>
        </w:rPr>
        <w:t>Lennard</w:t>
      </w:r>
      <w:proofErr w:type="spellEnd"/>
      <w:r>
        <w:rPr>
          <w:rFonts w:ascii="Times New Roman" w:hAnsi="Times New Roman" w:cs="Times New Roman"/>
        </w:rPr>
        <w:t>-Jones tem grandes chances de apresentar um erro percentual baixo também, não se distanciando muito dos valores espectroscópicos citados no trabalho.</w:t>
      </w:r>
    </w:p>
    <w:p w14:paraId="33E86DBA" w14:textId="50341840" w:rsidR="00D964A1" w:rsidRPr="00632632" w:rsidRDefault="00D964A1" w:rsidP="00D964A1">
      <w:pPr>
        <w:spacing w:line="360" w:lineRule="auto"/>
        <w:jc w:val="both"/>
        <w:rPr>
          <w:rFonts w:ascii="Times New Roman" w:hAnsi="Times New Roman" w:cs="Times New Roman"/>
        </w:rPr>
      </w:pPr>
      <w:r>
        <w:rPr>
          <w:rFonts w:ascii="Times New Roman" w:hAnsi="Times New Roman" w:cs="Times New Roman"/>
        </w:rPr>
        <w:tab/>
        <w:t xml:space="preserve">De forma geral os resultados apontam para uma boa aplicabilidade desse método numérico na resolução da ESIT para o potencial de Morse, já testado, e para o potencial de </w:t>
      </w:r>
      <w:proofErr w:type="spellStart"/>
      <w:r>
        <w:rPr>
          <w:rFonts w:ascii="Times New Roman" w:hAnsi="Times New Roman" w:cs="Times New Roman"/>
        </w:rPr>
        <w:t>Lennard</w:t>
      </w:r>
      <w:proofErr w:type="spellEnd"/>
      <w:r>
        <w:rPr>
          <w:rFonts w:ascii="Times New Roman" w:hAnsi="Times New Roman" w:cs="Times New Roman"/>
        </w:rPr>
        <w:t>-Jones, em fase de testes, contribuindo assim para estudos mais avançados envolvendo moléculas diatômicas.</w:t>
      </w:r>
    </w:p>
    <w:p w14:paraId="256A698E" w14:textId="77777777" w:rsidR="0097330A" w:rsidRDefault="0097330A">
      <w:pPr>
        <w:spacing w:line="360" w:lineRule="auto"/>
        <w:jc w:val="both"/>
        <w:rPr>
          <w:rFonts w:ascii="Arial" w:hAnsi="Arial"/>
          <w:sz w:val="22"/>
          <w:szCs w:val="22"/>
        </w:rPr>
      </w:pPr>
    </w:p>
    <w:p w14:paraId="71C60E09" w14:textId="1C6D1942" w:rsidR="0097330A" w:rsidRDefault="007C6546" w:rsidP="00F8039A">
      <w:pPr>
        <w:spacing w:line="360" w:lineRule="auto"/>
        <w:jc w:val="both"/>
        <w:rPr>
          <w:rFonts w:ascii="Times New Roman" w:hAnsi="Times New Roman" w:cs="Times New Roman"/>
          <w:b/>
        </w:rPr>
      </w:pPr>
      <w:r>
        <w:rPr>
          <w:rFonts w:ascii="Times New Roman" w:hAnsi="Times New Roman" w:cs="Times New Roman"/>
          <w:b/>
        </w:rPr>
        <w:t>5</w:t>
      </w:r>
      <w:r w:rsidR="00EC2FF6" w:rsidRPr="00632632">
        <w:rPr>
          <w:rFonts w:ascii="Times New Roman" w:hAnsi="Times New Roman" w:cs="Times New Roman"/>
          <w:b/>
        </w:rPr>
        <w:t>. Referências</w:t>
      </w:r>
    </w:p>
    <w:p w14:paraId="7C340842" w14:textId="2017C17B" w:rsidR="00DE6AF8" w:rsidRPr="003A2438" w:rsidRDefault="00DE6AF8" w:rsidP="00DE6AF8">
      <w:pPr>
        <w:pStyle w:val="Figure"/>
        <w:spacing w:before="0"/>
        <w:jc w:val="left"/>
        <w:rPr>
          <w:rFonts w:ascii="Times New Roman" w:hAnsi="Times New Roman"/>
          <w:szCs w:val="24"/>
        </w:rPr>
      </w:pPr>
      <w:r w:rsidRPr="003A2438">
        <w:rPr>
          <w:rFonts w:ascii="Times New Roman" w:hAnsi="Times New Roman"/>
          <w:szCs w:val="24"/>
          <w:lang w:val="pt-BR"/>
        </w:rPr>
        <w:t xml:space="preserve">ATKINS, P. W.; FRIEDMAN, R. S. </w:t>
      </w:r>
      <w:r w:rsidRPr="003A2438">
        <w:rPr>
          <w:rFonts w:ascii="Times New Roman" w:hAnsi="Times New Roman"/>
          <w:b/>
          <w:bCs/>
          <w:szCs w:val="24"/>
          <w:lang w:val="pt-BR"/>
        </w:rPr>
        <w:t>Molecular quantum mechanics</w:t>
      </w:r>
      <w:r w:rsidRPr="003A2438">
        <w:rPr>
          <w:rFonts w:ascii="Times New Roman" w:hAnsi="Times New Roman"/>
          <w:szCs w:val="24"/>
          <w:lang w:val="pt-BR"/>
        </w:rPr>
        <w:t xml:space="preserve">. </w:t>
      </w:r>
      <w:r w:rsidRPr="003A2438">
        <w:rPr>
          <w:rFonts w:ascii="Times New Roman" w:hAnsi="Times New Roman"/>
          <w:szCs w:val="24"/>
        </w:rPr>
        <w:t>Oxford: Oxford University Press, 2011.</w:t>
      </w:r>
    </w:p>
    <w:p w14:paraId="4A663F75" w14:textId="77777777" w:rsidR="00DE6AF8" w:rsidRPr="003A2438" w:rsidRDefault="00DE6AF8" w:rsidP="00DE6AF8">
      <w:pPr>
        <w:pStyle w:val="Figure"/>
        <w:spacing w:before="0"/>
        <w:jc w:val="left"/>
        <w:rPr>
          <w:rFonts w:ascii="Times New Roman" w:hAnsi="Times New Roman"/>
          <w:szCs w:val="24"/>
        </w:rPr>
      </w:pPr>
    </w:p>
    <w:p w14:paraId="4D25D3F1" w14:textId="77777777" w:rsidR="00DE6AF8" w:rsidRPr="003A2438" w:rsidRDefault="00DE6AF8" w:rsidP="00DE6AF8">
      <w:pPr>
        <w:pStyle w:val="Figure"/>
        <w:spacing w:before="0"/>
        <w:jc w:val="left"/>
        <w:rPr>
          <w:rFonts w:ascii="Times New Roman" w:hAnsi="Times New Roman"/>
          <w:szCs w:val="24"/>
          <w:highlight w:val="yellow"/>
        </w:rPr>
      </w:pPr>
      <w:r w:rsidRPr="003A2438">
        <w:rPr>
          <w:rFonts w:ascii="Times New Roman" w:hAnsi="Times New Roman"/>
          <w:szCs w:val="24"/>
        </w:rPr>
        <w:t xml:space="preserve">BORGES, G. R. P.; DRIGO FILHO, E. Supersymmetry, variational method and the Lennard-Jones (12, 6) potential. </w:t>
      </w:r>
      <w:r w:rsidRPr="003A2438">
        <w:rPr>
          <w:rFonts w:ascii="Times New Roman" w:hAnsi="Times New Roman"/>
          <w:b/>
          <w:bCs/>
          <w:szCs w:val="24"/>
        </w:rPr>
        <w:t>International Journal of Modern Physics</w:t>
      </w:r>
      <w:r w:rsidRPr="003A2438">
        <w:rPr>
          <w:rFonts w:ascii="Times New Roman" w:hAnsi="Times New Roman"/>
          <w:szCs w:val="24"/>
        </w:rPr>
        <w:t>, v. 16, n. 27, p. 4401-4407, 2001.</w:t>
      </w:r>
    </w:p>
    <w:p w14:paraId="6F95E2B3" w14:textId="626E10A0" w:rsidR="00DE6AF8" w:rsidRPr="003A2438" w:rsidRDefault="00DE6AF8" w:rsidP="00DE6AF8">
      <w:pPr>
        <w:pStyle w:val="Figure"/>
        <w:spacing w:before="0"/>
        <w:jc w:val="left"/>
        <w:rPr>
          <w:rFonts w:ascii="Times New Roman" w:hAnsi="Times New Roman"/>
          <w:szCs w:val="24"/>
        </w:rPr>
      </w:pPr>
    </w:p>
    <w:p w14:paraId="6D5ABBA5"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rPr>
      </w:pPr>
      <w:r w:rsidRPr="003A2438">
        <w:rPr>
          <w:rFonts w:ascii="Times New Roman" w:hAnsi="Times New Roman"/>
          <w:szCs w:val="24"/>
        </w:rPr>
        <w:t xml:space="preserve">DAHL, J. P.; SPRINGBORG, M. The Morse oscillator in position space, momentum space, and phase space. </w:t>
      </w:r>
      <w:r w:rsidRPr="003A2438">
        <w:rPr>
          <w:rFonts w:ascii="Times New Roman" w:hAnsi="Times New Roman"/>
          <w:b/>
          <w:bCs/>
          <w:szCs w:val="24"/>
        </w:rPr>
        <w:t>Journal of Chemical Physics</w:t>
      </w:r>
      <w:r w:rsidRPr="003A2438">
        <w:rPr>
          <w:rFonts w:ascii="Times New Roman" w:hAnsi="Times New Roman"/>
          <w:szCs w:val="24"/>
        </w:rPr>
        <w:t>. Nova Iorque, v.88, n. 7, p. 4535-4547, abr. 1988.</w:t>
      </w:r>
    </w:p>
    <w:p w14:paraId="3380C037" w14:textId="77777777" w:rsidR="00DE6AF8" w:rsidRPr="003A2438" w:rsidRDefault="00DE6AF8" w:rsidP="00DE6AF8">
      <w:pPr>
        <w:pStyle w:val="Figure"/>
        <w:spacing w:before="0"/>
        <w:jc w:val="left"/>
        <w:rPr>
          <w:rFonts w:ascii="Times New Roman" w:hAnsi="Times New Roman"/>
          <w:szCs w:val="24"/>
        </w:rPr>
      </w:pPr>
    </w:p>
    <w:p w14:paraId="68A0055F"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lang w:val="pt-BR"/>
        </w:rPr>
      </w:pPr>
      <w:r w:rsidRPr="003A2438">
        <w:rPr>
          <w:rFonts w:ascii="Times New Roman" w:hAnsi="Times New Roman"/>
          <w:szCs w:val="24"/>
          <w:lang w:val="pt-BR"/>
        </w:rPr>
        <w:t xml:space="preserve">EISBERG, R.; RESNICK, R. </w:t>
      </w:r>
      <w:r w:rsidRPr="003A2438">
        <w:rPr>
          <w:rFonts w:ascii="Times New Roman" w:hAnsi="Times New Roman"/>
          <w:b/>
          <w:bCs/>
          <w:szCs w:val="24"/>
          <w:lang w:val="pt-BR"/>
        </w:rPr>
        <w:t>Física quântica</w:t>
      </w:r>
      <w:r w:rsidRPr="003A2438">
        <w:rPr>
          <w:rFonts w:ascii="Times New Roman" w:hAnsi="Times New Roman"/>
          <w:szCs w:val="24"/>
          <w:lang w:val="pt-BR"/>
        </w:rPr>
        <w:t>: átomos, moléculas, sólidos, núcleos e partículas. Rio de Janeiro: Editora Campus, 1979.</w:t>
      </w:r>
    </w:p>
    <w:p w14:paraId="5DFAF6C9"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lang w:val="pt-BR"/>
        </w:rPr>
      </w:pPr>
    </w:p>
    <w:p w14:paraId="7FDA5EB9"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rPr>
      </w:pPr>
      <w:r w:rsidRPr="004D00F1">
        <w:rPr>
          <w:rFonts w:ascii="Times New Roman" w:hAnsi="Times New Roman"/>
          <w:szCs w:val="24"/>
          <w:lang w:val="pt-BR"/>
        </w:rPr>
        <w:t xml:space="preserve">GRIFFITHS, D. J.; SCHROETER, D. F. </w:t>
      </w:r>
      <w:r w:rsidRPr="004D00F1">
        <w:rPr>
          <w:rFonts w:ascii="Times New Roman" w:hAnsi="Times New Roman"/>
          <w:b/>
          <w:bCs/>
          <w:szCs w:val="24"/>
          <w:lang w:val="pt-BR"/>
        </w:rPr>
        <w:t>Introduction to quantum mechanics</w:t>
      </w:r>
      <w:r w:rsidRPr="004D00F1">
        <w:rPr>
          <w:rFonts w:ascii="Times New Roman" w:hAnsi="Times New Roman"/>
          <w:szCs w:val="24"/>
          <w:lang w:val="pt-BR"/>
        </w:rPr>
        <w:t xml:space="preserve">. </w:t>
      </w:r>
      <w:r w:rsidRPr="003A2438">
        <w:rPr>
          <w:rFonts w:ascii="Times New Roman" w:hAnsi="Times New Roman"/>
          <w:szCs w:val="24"/>
        </w:rPr>
        <w:t>Cambridge: Cambridge University Press, 2018.</w:t>
      </w:r>
    </w:p>
    <w:p w14:paraId="7770DA03"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rPr>
      </w:pPr>
    </w:p>
    <w:p w14:paraId="3F689A34"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rPr>
      </w:pPr>
      <w:r w:rsidRPr="003A2438">
        <w:rPr>
          <w:rFonts w:ascii="Times New Roman" w:hAnsi="Times New Roman"/>
          <w:szCs w:val="24"/>
        </w:rPr>
        <w:t xml:space="preserve">LIDE, D. R. </w:t>
      </w:r>
      <w:r w:rsidRPr="003A2438">
        <w:rPr>
          <w:rFonts w:ascii="Times New Roman" w:hAnsi="Times New Roman"/>
          <w:b/>
          <w:bCs/>
          <w:szCs w:val="24"/>
        </w:rPr>
        <w:t>Handbook of chemistry and physics</w:t>
      </w:r>
      <w:r w:rsidRPr="003A2438">
        <w:rPr>
          <w:rFonts w:ascii="Times New Roman" w:hAnsi="Times New Roman"/>
          <w:szCs w:val="24"/>
        </w:rPr>
        <w:t>. Boca Raton: CRC Press, 2003.</w:t>
      </w:r>
    </w:p>
    <w:p w14:paraId="2AF09322" w14:textId="77777777" w:rsidR="00DE6AF8" w:rsidRPr="003A2438" w:rsidRDefault="00DE6AF8" w:rsidP="00DE6AF8">
      <w:pPr>
        <w:pStyle w:val="Figure"/>
        <w:tabs>
          <w:tab w:val="clear" w:pos="720"/>
          <w:tab w:val="left" w:pos="0"/>
        </w:tabs>
        <w:spacing w:before="0"/>
        <w:ind w:right="1134"/>
        <w:jc w:val="left"/>
        <w:rPr>
          <w:rFonts w:ascii="Times New Roman" w:hAnsi="Times New Roman"/>
          <w:szCs w:val="24"/>
        </w:rPr>
      </w:pPr>
    </w:p>
    <w:p w14:paraId="6A495BD0" w14:textId="507DE2D2" w:rsidR="00DE6AF8" w:rsidRPr="003A2438" w:rsidRDefault="00DE6AF8" w:rsidP="00DE6AF8">
      <w:pPr>
        <w:pStyle w:val="Figure"/>
        <w:tabs>
          <w:tab w:val="clear" w:pos="720"/>
          <w:tab w:val="left" w:pos="0"/>
        </w:tabs>
        <w:spacing w:before="0"/>
        <w:ind w:right="1134"/>
        <w:jc w:val="left"/>
        <w:rPr>
          <w:rFonts w:ascii="Times New Roman" w:hAnsi="Times New Roman"/>
          <w:szCs w:val="24"/>
          <w:lang w:val="pt-BR"/>
        </w:rPr>
      </w:pPr>
      <w:r w:rsidRPr="003A2438">
        <w:rPr>
          <w:rFonts w:ascii="Times New Roman" w:hAnsi="Times New Roman"/>
          <w:szCs w:val="24"/>
        </w:rPr>
        <w:t xml:space="preserve">MAPLESOFT. </w:t>
      </w:r>
      <w:r w:rsidRPr="003A2438">
        <w:rPr>
          <w:rFonts w:ascii="Times New Roman" w:hAnsi="Times New Roman"/>
          <w:b/>
          <w:bCs/>
          <w:szCs w:val="24"/>
        </w:rPr>
        <w:t>Approximation methods</w:t>
      </w:r>
      <w:r w:rsidRPr="003A2438">
        <w:rPr>
          <w:rFonts w:ascii="Times New Roman" w:hAnsi="Times New Roman"/>
          <w:szCs w:val="24"/>
        </w:rPr>
        <w:t xml:space="preserve">: the variational theorem. </w:t>
      </w:r>
      <w:r w:rsidRPr="003A2438">
        <w:rPr>
          <w:rFonts w:ascii="Times New Roman" w:hAnsi="Times New Roman"/>
          <w:szCs w:val="24"/>
          <w:lang w:val="pt-BR"/>
        </w:rPr>
        <w:t>Disponível em: https://www.maplesoft.com/support/help/Maple/view.aspx?path=QuantumChemistry/VariationalTheorem. Acesso em: 30 jul. 2020.</w:t>
      </w:r>
    </w:p>
    <w:p w14:paraId="14D2F600" w14:textId="4ABC7124" w:rsidR="00DE6AF8" w:rsidRPr="003A2438" w:rsidRDefault="00DE6AF8" w:rsidP="00F8039A">
      <w:pPr>
        <w:spacing w:line="360" w:lineRule="auto"/>
        <w:jc w:val="both"/>
        <w:rPr>
          <w:rFonts w:ascii="Times New Roman" w:hAnsi="Times New Roman" w:cs="Times New Roman"/>
        </w:rPr>
      </w:pPr>
    </w:p>
    <w:p w14:paraId="453207D7" w14:textId="3A841D51" w:rsidR="00DE6AF8" w:rsidRPr="003A2438" w:rsidRDefault="00DE6AF8" w:rsidP="00DE6AF8">
      <w:pPr>
        <w:pStyle w:val="Figure"/>
        <w:spacing w:before="0"/>
        <w:jc w:val="left"/>
        <w:rPr>
          <w:rFonts w:ascii="Times New Roman" w:hAnsi="Times New Roman"/>
          <w:szCs w:val="24"/>
          <w:lang w:val="pt-BR"/>
        </w:rPr>
      </w:pPr>
      <w:r w:rsidRPr="003A2438">
        <w:rPr>
          <w:rFonts w:ascii="Times New Roman" w:hAnsi="Times New Roman"/>
          <w:szCs w:val="24"/>
          <w:lang w:val="pt-BR"/>
        </w:rPr>
        <w:t xml:space="preserve">SILVA, A. J. R da. Mecânica quântica, ciência básica e geração de riqueza. </w:t>
      </w:r>
      <w:r w:rsidRPr="003A2438">
        <w:rPr>
          <w:rFonts w:ascii="Times New Roman" w:hAnsi="Times New Roman"/>
          <w:b/>
          <w:bCs/>
          <w:szCs w:val="24"/>
          <w:lang w:val="pt-BR"/>
        </w:rPr>
        <w:t>Revista USP</w:t>
      </w:r>
      <w:r w:rsidRPr="003A2438">
        <w:rPr>
          <w:rFonts w:ascii="Times New Roman" w:hAnsi="Times New Roman"/>
          <w:szCs w:val="24"/>
          <w:lang w:val="pt-BR"/>
        </w:rPr>
        <w:t>, São Paulo, 2008, n. 76, p. 88-95, dez/fev 2007-2008.</w:t>
      </w:r>
    </w:p>
    <w:p w14:paraId="7965727B" w14:textId="43E5D284" w:rsidR="003A2438" w:rsidRPr="003A2438" w:rsidRDefault="003A2438" w:rsidP="00DE6AF8">
      <w:pPr>
        <w:pStyle w:val="Figure"/>
        <w:spacing w:before="0"/>
        <w:jc w:val="left"/>
        <w:rPr>
          <w:rFonts w:ascii="Times New Roman" w:hAnsi="Times New Roman"/>
          <w:szCs w:val="24"/>
          <w:lang w:val="pt-BR"/>
        </w:rPr>
      </w:pPr>
    </w:p>
    <w:p w14:paraId="62C9F947" w14:textId="4B483ACE" w:rsidR="003A2438" w:rsidRPr="004D00F1" w:rsidRDefault="003A2438" w:rsidP="00DE6AF8">
      <w:pPr>
        <w:pStyle w:val="Figure"/>
        <w:spacing w:before="0"/>
        <w:jc w:val="left"/>
        <w:rPr>
          <w:rFonts w:ascii="Times New Roman" w:hAnsi="Times New Roman"/>
          <w:szCs w:val="24"/>
        </w:rPr>
      </w:pPr>
      <w:r w:rsidRPr="003A2438">
        <w:rPr>
          <w:rFonts w:ascii="Times New Roman" w:hAnsi="Times New Roman"/>
          <w:szCs w:val="24"/>
          <w:lang w:val="pt-BR"/>
        </w:rPr>
        <w:t xml:space="preserve">SILVA, F. R.; DRIGO FILHO, E. Confined Lennard-Jones potential: a variational treatment. </w:t>
      </w:r>
      <w:r w:rsidRPr="004D00F1">
        <w:rPr>
          <w:rFonts w:ascii="Times New Roman" w:hAnsi="Times New Roman"/>
          <w:b/>
          <w:bCs/>
          <w:szCs w:val="24"/>
        </w:rPr>
        <w:t>Modern Physics Letters A</w:t>
      </w:r>
      <w:r w:rsidRPr="004D00F1">
        <w:rPr>
          <w:rFonts w:ascii="Times New Roman" w:hAnsi="Times New Roman"/>
          <w:szCs w:val="24"/>
        </w:rPr>
        <w:t>, v. 25, n. 8, p. 641-648, 2010.</w:t>
      </w:r>
    </w:p>
    <w:p w14:paraId="3A4D5E93" w14:textId="77777777" w:rsidR="00DE6AF8" w:rsidRPr="004D00F1" w:rsidRDefault="00DE6AF8" w:rsidP="00F8039A">
      <w:pPr>
        <w:spacing w:line="360" w:lineRule="auto"/>
        <w:jc w:val="both"/>
        <w:rPr>
          <w:rFonts w:ascii="Times New Roman" w:hAnsi="Times New Roman" w:cs="Times New Roman"/>
          <w:lang w:val="en-US"/>
        </w:rPr>
      </w:pPr>
    </w:p>
    <w:p w14:paraId="206EA928" w14:textId="5BC44D36" w:rsidR="00F8039A" w:rsidRPr="004D00F1" w:rsidRDefault="00F8039A" w:rsidP="00DE6AF8">
      <w:pPr>
        <w:jc w:val="both"/>
        <w:rPr>
          <w:rFonts w:ascii="Times New Roman" w:hAnsi="Times New Roman" w:cs="Times New Roman"/>
          <w:bCs/>
          <w:lang w:val="en-US"/>
        </w:rPr>
      </w:pPr>
      <w:r w:rsidRPr="004D00F1">
        <w:rPr>
          <w:rFonts w:ascii="Times New Roman" w:hAnsi="Times New Roman" w:cs="Times New Roman"/>
          <w:lang w:val="en-US"/>
        </w:rPr>
        <w:t xml:space="preserve">TEZCAN, C.; SEVER, R. A general approach for the exact solution of the Schrödinger equation. </w:t>
      </w:r>
      <w:r w:rsidRPr="004D00F1">
        <w:rPr>
          <w:rFonts w:ascii="Times New Roman" w:hAnsi="Times New Roman" w:cs="Times New Roman"/>
          <w:b/>
          <w:bCs/>
          <w:lang w:val="en-US"/>
        </w:rPr>
        <w:t>International Journal of Theoretical Physics</w:t>
      </w:r>
      <w:r w:rsidRPr="004D00F1">
        <w:rPr>
          <w:rFonts w:ascii="Times New Roman" w:hAnsi="Times New Roman" w:cs="Times New Roman"/>
          <w:lang w:val="en-US"/>
        </w:rPr>
        <w:t>, v. 48, n. 2, p. 337-350, 2009.</w:t>
      </w:r>
    </w:p>
    <w:p w14:paraId="5615674E" w14:textId="159FE646" w:rsidR="0097330A" w:rsidRPr="004D00F1" w:rsidRDefault="0097330A" w:rsidP="00632632">
      <w:pPr>
        <w:spacing w:line="360" w:lineRule="auto"/>
        <w:jc w:val="both"/>
        <w:rPr>
          <w:rFonts w:ascii="Times New Roman" w:hAnsi="Times New Roman" w:cs="Times New Roman"/>
          <w:lang w:val="en-US"/>
        </w:rPr>
      </w:pPr>
    </w:p>
    <w:p w14:paraId="07D8BC25" w14:textId="77777777" w:rsidR="00DE6AF8" w:rsidRPr="0006734C" w:rsidRDefault="00DE6AF8" w:rsidP="00DE6AF8">
      <w:pPr>
        <w:pStyle w:val="Default"/>
        <w:tabs>
          <w:tab w:val="left" w:pos="0"/>
        </w:tabs>
        <w:ind w:right="1134"/>
      </w:pPr>
      <w:r w:rsidRPr="003A2438">
        <w:rPr>
          <w:lang w:val="en-US"/>
        </w:rPr>
        <w:t xml:space="preserve">VARSHNI, Y. P. Approximations for the inner branch of potential curves of diatomic molecules. </w:t>
      </w:r>
      <w:proofErr w:type="spellStart"/>
      <w:r w:rsidRPr="003A2438">
        <w:rPr>
          <w:b/>
          <w:bCs/>
        </w:rPr>
        <w:t>Canadian</w:t>
      </w:r>
      <w:proofErr w:type="spellEnd"/>
      <w:r w:rsidRPr="003A2438">
        <w:rPr>
          <w:b/>
          <w:bCs/>
        </w:rPr>
        <w:t xml:space="preserve"> </w:t>
      </w:r>
      <w:proofErr w:type="spellStart"/>
      <w:r w:rsidRPr="003A2438">
        <w:rPr>
          <w:b/>
          <w:bCs/>
        </w:rPr>
        <w:t>Journal</w:t>
      </w:r>
      <w:proofErr w:type="spellEnd"/>
      <w:r w:rsidRPr="003A2438">
        <w:rPr>
          <w:b/>
          <w:bCs/>
        </w:rPr>
        <w:t xml:space="preserve"> </w:t>
      </w:r>
      <w:proofErr w:type="spellStart"/>
      <w:r w:rsidRPr="003A2438">
        <w:rPr>
          <w:b/>
          <w:bCs/>
        </w:rPr>
        <w:t>of</w:t>
      </w:r>
      <w:proofErr w:type="spellEnd"/>
      <w:r w:rsidRPr="003A2438">
        <w:rPr>
          <w:b/>
          <w:bCs/>
        </w:rPr>
        <w:t xml:space="preserve"> </w:t>
      </w:r>
      <w:proofErr w:type="spellStart"/>
      <w:r w:rsidRPr="003A2438">
        <w:rPr>
          <w:b/>
          <w:bCs/>
        </w:rPr>
        <w:t>Chemistry</w:t>
      </w:r>
      <w:proofErr w:type="spellEnd"/>
      <w:r w:rsidRPr="003A2438">
        <w:t xml:space="preserve">, v. 66, n. 4, p. 763-766, 1988. </w:t>
      </w:r>
    </w:p>
    <w:p w14:paraId="3251D157" w14:textId="77777777" w:rsidR="00DE6AF8" w:rsidRDefault="00DE6AF8" w:rsidP="00632632">
      <w:pPr>
        <w:spacing w:line="360" w:lineRule="auto"/>
        <w:jc w:val="both"/>
      </w:pPr>
    </w:p>
    <w:sectPr w:rsidR="00DE6AF8" w:rsidSect="00B13CFC">
      <w:headerReference w:type="default" r:id="rId8"/>
      <w:pgSz w:w="11906" w:h="16838"/>
      <w:pgMar w:top="1418" w:right="1418" w:bottom="1418" w:left="1418"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EFDA" w14:textId="77777777" w:rsidR="00932012" w:rsidRDefault="00932012" w:rsidP="00EC2FF6">
      <w:r>
        <w:separator/>
      </w:r>
    </w:p>
  </w:endnote>
  <w:endnote w:type="continuationSeparator" w:id="0">
    <w:p w14:paraId="3E37337F" w14:textId="77777777" w:rsidR="00932012" w:rsidRDefault="00932012" w:rsidP="00EC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40AB0" w14:textId="77777777" w:rsidR="00932012" w:rsidRDefault="00932012" w:rsidP="00EC2FF6">
      <w:r>
        <w:separator/>
      </w:r>
    </w:p>
  </w:footnote>
  <w:footnote w:type="continuationSeparator" w:id="0">
    <w:p w14:paraId="6A0910B5" w14:textId="77777777" w:rsidR="00932012" w:rsidRDefault="00932012" w:rsidP="00EC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3668" w14:textId="77777777" w:rsidR="00F81AF9" w:rsidRDefault="00F81AF9" w:rsidP="00660C65">
    <w:pPr>
      <w:pStyle w:val="Cabealho"/>
    </w:pPr>
  </w:p>
  <w:p w14:paraId="3836FBA3" w14:textId="7595C331" w:rsidR="00F81AF9" w:rsidRDefault="00F81AF9" w:rsidP="00660C65">
    <w:pPr>
      <w:pStyle w:val="Cabealho"/>
    </w:pPr>
    <w:r w:rsidRPr="00E96127">
      <w:rPr>
        <w:noProof/>
        <w:lang w:eastAsia="pt-BR" w:bidi="ar-SA"/>
      </w:rPr>
      <w:drawing>
        <wp:inline distT="0" distB="0" distL="0" distR="0" wp14:anchorId="60577DF2" wp14:editId="04596C20">
          <wp:extent cx="5762625" cy="1057275"/>
          <wp:effectExtent l="0" t="0" r="0" b="0"/>
          <wp:docPr id="1" name="Imagem 3" descr="CDI-VTP - Semana da Física - 2020 -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DI-VTP - Semana da Física - 2020 - templ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57275"/>
                  </a:xfrm>
                  <a:prstGeom prst="rect">
                    <a:avLst/>
                  </a:prstGeom>
                  <a:noFill/>
                  <a:ln>
                    <a:noFill/>
                  </a:ln>
                </pic:spPr>
              </pic:pic>
            </a:graphicData>
          </a:graphic>
        </wp:inline>
      </w:drawing>
    </w:r>
  </w:p>
  <w:p w14:paraId="30607D79" w14:textId="77777777" w:rsidR="00F81AF9" w:rsidRDefault="00F81AF9" w:rsidP="00B13CFC">
    <w:pPr>
      <w:pStyle w:val="Cabealho"/>
      <w:tabs>
        <w:tab w:val="left" w:pos="68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828C4"/>
    <w:multiLevelType w:val="hybridMultilevel"/>
    <w:tmpl w:val="27FAF3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279D7808"/>
    <w:multiLevelType w:val="hybridMultilevel"/>
    <w:tmpl w:val="FA2ACCEE"/>
    <w:lvl w:ilvl="0" w:tplc="6D500A06">
      <w:numFmt w:val="bullet"/>
      <w:lvlText w:val="-"/>
      <w:lvlJc w:val="left"/>
      <w:pPr>
        <w:ind w:left="1629" w:hanging="920"/>
      </w:pPr>
      <w:rPr>
        <w:rFonts w:ascii="Arial" w:eastAsia="Noto Sans CJK SC Regular"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EBA4AC6"/>
    <w:multiLevelType w:val="hybridMultilevel"/>
    <w:tmpl w:val="8F0C21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D3B1826"/>
    <w:multiLevelType w:val="hybridMultilevel"/>
    <w:tmpl w:val="1EF02BD2"/>
    <w:lvl w:ilvl="0" w:tplc="04090005">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65"/>
    <w:rsid w:val="00017C62"/>
    <w:rsid w:val="00036405"/>
    <w:rsid w:val="000750EC"/>
    <w:rsid w:val="000C4090"/>
    <w:rsid w:val="00167095"/>
    <w:rsid w:val="00203D27"/>
    <w:rsid w:val="0022385D"/>
    <w:rsid w:val="002274E8"/>
    <w:rsid w:val="002B0F58"/>
    <w:rsid w:val="002C44B8"/>
    <w:rsid w:val="002D023B"/>
    <w:rsid w:val="002D736F"/>
    <w:rsid w:val="00306873"/>
    <w:rsid w:val="003343B4"/>
    <w:rsid w:val="00343A0A"/>
    <w:rsid w:val="00352A72"/>
    <w:rsid w:val="00354C32"/>
    <w:rsid w:val="00362B0B"/>
    <w:rsid w:val="00392961"/>
    <w:rsid w:val="003A2438"/>
    <w:rsid w:val="00400F10"/>
    <w:rsid w:val="00403486"/>
    <w:rsid w:val="00425EF3"/>
    <w:rsid w:val="00456053"/>
    <w:rsid w:val="004A12EF"/>
    <w:rsid w:val="004A24EB"/>
    <w:rsid w:val="004D00F1"/>
    <w:rsid w:val="004E30FB"/>
    <w:rsid w:val="00531175"/>
    <w:rsid w:val="00542AA1"/>
    <w:rsid w:val="00603DFD"/>
    <w:rsid w:val="00632632"/>
    <w:rsid w:val="00660C65"/>
    <w:rsid w:val="006622F8"/>
    <w:rsid w:val="0066277B"/>
    <w:rsid w:val="006801AF"/>
    <w:rsid w:val="006B12D1"/>
    <w:rsid w:val="006B3F08"/>
    <w:rsid w:val="006B4BC9"/>
    <w:rsid w:val="007321A4"/>
    <w:rsid w:val="00742382"/>
    <w:rsid w:val="00775978"/>
    <w:rsid w:val="007C50AD"/>
    <w:rsid w:val="007C6546"/>
    <w:rsid w:val="00882007"/>
    <w:rsid w:val="008B3A52"/>
    <w:rsid w:val="008F70C4"/>
    <w:rsid w:val="009153F2"/>
    <w:rsid w:val="00932012"/>
    <w:rsid w:val="00932797"/>
    <w:rsid w:val="0097330A"/>
    <w:rsid w:val="00A114A9"/>
    <w:rsid w:val="00A92C81"/>
    <w:rsid w:val="00B13CFC"/>
    <w:rsid w:val="00C07375"/>
    <w:rsid w:val="00C21ADA"/>
    <w:rsid w:val="00C62829"/>
    <w:rsid w:val="00C7108C"/>
    <w:rsid w:val="00C973EB"/>
    <w:rsid w:val="00CA43F1"/>
    <w:rsid w:val="00CB1921"/>
    <w:rsid w:val="00D6087D"/>
    <w:rsid w:val="00D75E41"/>
    <w:rsid w:val="00D964A1"/>
    <w:rsid w:val="00DB1E4C"/>
    <w:rsid w:val="00DC4B80"/>
    <w:rsid w:val="00DE6AF8"/>
    <w:rsid w:val="00E046C5"/>
    <w:rsid w:val="00E0623C"/>
    <w:rsid w:val="00EC2FF6"/>
    <w:rsid w:val="00EE6C1F"/>
    <w:rsid w:val="00EE7D9F"/>
    <w:rsid w:val="00F8039A"/>
    <w:rsid w:val="00F81AF9"/>
    <w:rsid w:val="00F8707C"/>
    <w:rsid w:val="00F903C2"/>
    <w:rsid w:val="00F92034"/>
    <w:rsid w:val="00FA05E5"/>
    <w:rsid w:val="00FB2F4B"/>
    <w:rsid w:val="00FC1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24A3D0"/>
  <w15:chartTrackingRefBased/>
  <w15:docId w15:val="{F2C99D88-23E8-4011-9495-BF6CA8B9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Regular" w:hAnsi="Liberation Serif" w:cs="FreeSans"/>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81"/>
    <w:rPr>
      <w:sz w:val="24"/>
      <w:szCs w:val="24"/>
      <w:lang w:eastAsia="zh-CN" w:bidi="hi-IN"/>
    </w:rPr>
  </w:style>
  <w:style w:type="paragraph" w:styleId="Ttulo6">
    <w:name w:val="heading 6"/>
    <w:basedOn w:val="Normal"/>
    <w:next w:val="Normal"/>
    <w:link w:val="Ttulo6Char"/>
    <w:uiPriority w:val="9"/>
    <w:semiHidden/>
    <w:unhideWhenUsed/>
    <w:qFormat/>
    <w:rsid w:val="007C50AD"/>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semiHidden/>
    <w:qFormat/>
    <w:rsid w:val="00921F58"/>
    <w:rPr>
      <w:rFonts w:ascii="Segoe UI" w:hAnsi="Segoe UI" w:cs="Mangal"/>
      <w:sz w:val="18"/>
      <w:szCs w:val="16"/>
    </w:rPr>
  </w:style>
  <w:style w:type="character" w:styleId="Refdecomentrio">
    <w:name w:val="annotation reference"/>
    <w:uiPriority w:val="99"/>
    <w:semiHidden/>
    <w:unhideWhenUsed/>
    <w:qFormat/>
    <w:rsid w:val="00921F58"/>
    <w:rPr>
      <w:sz w:val="16"/>
      <w:szCs w:val="16"/>
    </w:rPr>
  </w:style>
  <w:style w:type="character" w:customStyle="1" w:styleId="TextodecomentrioChar">
    <w:name w:val="Texto de comentário Char"/>
    <w:link w:val="Textodecomentrio"/>
    <w:uiPriority w:val="99"/>
    <w:semiHidden/>
    <w:qFormat/>
    <w:rsid w:val="00921F58"/>
    <w:rPr>
      <w:rFonts w:cs="Mangal"/>
      <w:sz w:val="20"/>
      <w:szCs w:val="18"/>
    </w:rPr>
  </w:style>
  <w:style w:type="character" w:customStyle="1" w:styleId="AssuntodocomentrioChar">
    <w:name w:val="Assunto do comentário Char"/>
    <w:link w:val="Assuntodocomentrio"/>
    <w:uiPriority w:val="99"/>
    <w:semiHidden/>
    <w:qFormat/>
    <w:rsid w:val="00921F58"/>
    <w:rPr>
      <w:rFonts w:cs="Mangal"/>
      <w:b/>
      <w:bCs/>
      <w:sz w:val="20"/>
      <w:szCs w:val="18"/>
    </w:rPr>
  </w:style>
  <w:style w:type="paragraph" w:customStyle="1" w:styleId="Ttulo1">
    <w:name w:val="Título1"/>
    <w:basedOn w:val="Normal"/>
    <w:next w:val="Corpodetexto"/>
    <w:qFormat/>
    <w:rsid w:val="00A92C81"/>
    <w:pPr>
      <w:keepNext/>
      <w:spacing w:before="240" w:after="120"/>
    </w:pPr>
    <w:rPr>
      <w:rFonts w:ascii="Liberation Sans" w:hAnsi="Liberation Sans"/>
      <w:sz w:val="28"/>
      <w:szCs w:val="28"/>
    </w:rPr>
  </w:style>
  <w:style w:type="paragraph" w:styleId="Corpodetexto">
    <w:name w:val="Body Text"/>
    <w:basedOn w:val="Normal"/>
    <w:rsid w:val="00A92C81"/>
    <w:pPr>
      <w:spacing w:after="140" w:line="288" w:lineRule="auto"/>
    </w:pPr>
  </w:style>
  <w:style w:type="paragraph" w:styleId="Lista">
    <w:name w:val="List"/>
    <w:basedOn w:val="Corpodetexto"/>
    <w:rsid w:val="00A92C81"/>
  </w:style>
  <w:style w:type="paragraph" w:styleId="Legenda">
    <w:name w:val="caption"/>
    <w:basedOn w:val="Normal"/>
    <w:qFormat/>
    <w:rsid w:val="00A92C81"/>
    <w:pPr>
      <w:suppressLineNumbers/>
      <w:spacing w:before="120" w:after="120"/>
    </w:pPr>
    <w:rPr>
      <w:i/>
      <w:iCs/>
    </w:rPr>
  </w:style>
  <w:style w:type="paragraph" w:customStyle="1" w:styleId="ndice">
    <w:name w:val="Índice"/>
    <w:basedOn w:val="Normal"/>
    <w:qFormat/>
    <w:rsid w:val="00A92C81"/>
    <w:pPr>
      <w:suppressLineNumbers/>
    </w:pPr>
  </w:style>
  <w:style w:type="paragraph" w:styleId="Ttulo">
    <w:name w:val="Title"/>
    <w:basedOn w:val="Normal"/>
    <w:qFormat/>
    <w:rsid w:val="00A92C81"/>
    <w:pPr>
      <w:keepNext/>
      <w:spacing w:before="240" w:after="120"/>
    </w:pPr>
    <w:rPr>
      <w:rFonts w:ascii="Liberation Sans" w:hAnsi="Liberation Sans"/>
      <w:sz w:val="28"/>
      <w:szCs w:val="28"/>
    </w:rPr>
  </w:style>
  <w:style w:type="paragraph" w:styleId="Textodebalo">
    <w:name w:val="Balloon Text"/>
    <w:basedOn w:val="Normal"/>
    <w:link w:val="TextodebaloChar"/>
    <w:uiPriority w:val="99"/>
    <w:semiHidden/>
    <w:unhideWhenUsed/>
    <w:qFormat/>
    <w:rsid w:val="00921F58"/>
    <w:rPr>
      <w:rFonts w:ascii="Segoe UI" w:hAnsi="Segoe UI" w:cs="Times New Roman"/>
      <w:sz w:val="18"/>
      <w:szCs w:val="16"/>
      <w:lang w:val="x-none" w:eastAsia="x-none" w:bidi="ar-SA"/>
    </w:rPr>
  </w:style>
  <w:style w:type="paragraph" w:styleId="Textodecomentrio">
    <w:name w:val="annotation text"/>
    <w:basedOn w:val="Normal"/>
    <w:link w:val="TextodecomentrioChar"/>
    <w:uiPriority w:val="99"/>
    <w:semiHidden/>
    <w:unhideWhenUsed/>
    <w:qFormat/>
    <w:rsid w:val="00921F58"/>
    <w:rPr>
      <w:rFonts w:cs="Times New Roman"/>
      <w:sz w:val="20"/>
      <w:szCs w:val="18"/>
      <w:lang w:val="x-none" w:eastAsia="x-none" w:bidi="ar-SA"/>
    </w:rPr>
  </w:style>
  <w:style w:type="paragraph" w:styleId="Assuntodocomentrio">
    <w:name w:val="annotation subject"/>
    <w:basedOn w:val="Textodecomentrio"/>
    <w:link w:val="AssuntodocomentrioChar"/>
    <w:uiPriority w:val="99"/>
    <w:semiHidden/>
    <w:unhideWhenUsed/>
    <w:qFormat/>
    <w:rsid w:val="00921F58"/>
    <w:rPr>
      <w:b/>
      <w:bCs/>
    </w:rPr>
  </w:style>
  <w:style w:type="paragraph" w:styleId="Cabealho">
    <w:name w:val="header"/>
    <w:basedOn w:val="Normal"/>
    <w:link w:val="CabealhoChar"/>
    <w:uiPriority w:val="99"/>
    <w:unhideWhenUsed/>
    <w:rsid w:val="00EC2FF6"/>
    <w:pPr>
      <w:tabs>
        <w:tab w:val="center" w:pos="4320"/>
        <w:tab w:val="right" w:pos="8640"/>
      </w:tabs>
    </w:pPr>
  </w:style>
  <w:style w:type="character" w:customStyle="1" w:styleId="CabealhoChar">
    <w:name w:val="Cabeçalho Char"/>
    <w:basedOn w:val="Fontepargpadro"/>
    <w:link w:val="Cabealho"/>
    <w:uiPriority w:val="99"/>
    <w:rsid w:val="00EC2FF6"/>
  </w:style>
  <w:style w:type="paragraph" w:styleId="Rodap">
    <w:name w:val="footer"/>
    <w:basedOn w:val="Normal"/>
    <w:link w:val="RodapChar"/>
    <w:uiPriority w:val="99"/>
    <w:unhideWhenUsed/>
    <w:rsid w:val="00EC2FF6"/>
    <w:pPr>
      <w:tabs>
        <w:tab w:val="center" w:pos="4320"/>
        <w:tab w:val="right" w:pos="8640"/>
      </w:tabs>
    </w:pPr>
  </w:style>
  <w:style w:type="character" w:customStyle="1" w:styleId="RodapChar">
    <w:name w:val="Rodapé Char"/>
    <w:basedOn w:val="Fontepargpadro"/>
    <w:link w:val="Rodap"/>
    <w:uiPriority w:val="99"/>
    <w:rsid w:val="00EC2FF6"/>
  </w:style>
  <w:style w:type="paragraph" w:styleId="PargrafodaLista">
    <w:name w:val="List Paragraph"/>
    <w:basedOn w:val="Normal"/>
    <w:uiPriority w:val="34"/>
    <w:qFormat/>
    <w:rsid w:val="00EC2FF6"/>
    <w:pPr>
      <w:ind w:left="720"/>
      <w:contextualSpacing/>
    </w:pPr>
  </w:style>
  <w:style w:type="table" w:styleId="Tabelacomgrade">
    <w:name w:val="Table Grid"/>
    <w:basedOn w:val="Tabelanormal"/>
    <w:rsid w:val="00D75E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03486"/>
    <w:rPr>
      <w:color w:val="808080"/>
    </w:rPr>
  </w:style>
  <w:style w:type="paragraph" w:customStyle="1" w:styleId="Monog4">
    <w:name w:val="Monog4"/>
    <w:basedOn w:val="Ttulo6"/>
    <w:rsid w:val="007C50AD"/>
    <w:pPr>
      <w:keepLines w:val="0"/>
      <w:spacing w:before="0" w:line="360" w:lineRule="auto"/>
      <w:jc w:val="both"/>
    </w:pPr>
    <w:rPr>
      <w:rFonts w:ascii="Arial" w:eastAsia="Times New Roman" w:hAnsi="Arial" w:cs="Times New Roman"/>
      <w:color w:val="auto"/>
      <w:szCs w:val="20"/>
      <w:lang w:eastAsia="pt-BR" w:bidi="ar-SA"/>
    </w:rPr>
  </w:style>
  <w:style w:type="character" w:customStyle="1" w:styleId="Ttulo6Char">
    <w:name w:val="Título 6 Char"/>
    <w:basedOn w:val="Fontepargpadro"/>
    <w:link w:val="Ttulo6"/>
    <w:uiPriority w:val="9"/>
    <w:semiHidden/>
    <w:rsid w:val="007C50AD"/>
    <w:rPr>
      <w:rFonts w:asciiTheme="majorHAnsi" w:eastAsiaTheme="majorEastAsia" w:hAnsiTheme="majorHAnsi" w:cs="Mangal"/>
      <w:color w:val="1F3763" w:themeColor="accent1" w:themeShade="7F"/>
      <w:sz w:val="24"/>
      <w:szCs w:val="21"/>
      <w:lang w:eastAsia="zh-CN" w:bidi="hi-IN"/>
    </w:rPr>
  </w:style>
  <w:style w:type="paragraph" w:customStyle="1" w:styleId="Figure">
    <w:name w:val="Figure"/>
    <w:basedOn w:val="Normal"/>
    <w:uiPriority w:val="99"/>
    <w:rsid w:val="00DE6AF8"/>
    <w:pPr>
      <w:tabs>
        <w:tab w:val="left" w:pos="720"/>
      </w:tabs>
      <w:spacing w:before="120"/>
      <w:jc w:val="center"/>
    </w:pPr>
    <w:rPr>
      <w:rFonts w:ascii="Times" w:eastAsia="Times New Roman" w:hAnsi="Times" w:cs="Times New Roman"/>
      <w:noProof/>
      <w:szCs w:val="20"/>
      <w:lang w:val="en-US" w:eastAsia="pt-BR" w:bidi="ar-SA"/>
    </w:rPr>
  </w:style>
  <w:style w:type="paragraph" w:customStyle="1" w:styleId="Default">
    <w:name w:val="Default"/>
    <w:rsid w:val="00DE6AF8"/>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m\Downloads\Template%20artigo%20(1).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362CF-1100-4F42-B7C9-A07C3EEC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artigo (1)</Template>
  <TotalTime>19</TotalTime>
  <Pages>9</Pages>
  <Words>2264</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c:creator>
  <cp:keywords/>
  <cp:lastModifiedBy>Leonan Augusto</cp:lastModifiedBy>
  <cp:revision>3</cp:revision>
  <dcterms:created xsi:type="dcterms:W3CDTF">2020-10-22T18:06:00Z</dcterms:created>
  <dcterms:modified xsi:type="dcterms:W3CDTF">2020-10-22T18:38:00Z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